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4B" w:rsidRPr="0006332F" w:rsidRDefault="00890F4B" w:rsidP="00890F4B">
      <w:pPr>
        <w:rPr>
          <w:b/>
          <w:sz w:val="28"/>
          <w:szCs w:val="28"/>
        </w:rPr>
      </w:pPr>
      <w:bookmarkStart w:id="0" w:name="_GoBack"/>
      <w:bookmarkEnd w:id="0"/>
      <w:r w:rsidRPr="0006332F">
        <w:rPr>
          <w:b/>
          <w:sz w:val="28"/>
          <w:szCs w:val="28"/>
        </w:rPr>
        <w:t xml:space="preserve">Leicestershire Partnership Trust </w:t>
      </w:r>
    </w:p>
    <w:p w:rsidR="00F8307A" w:rsidRDefault="00890F4B">
      <w:r w:rsidRPr="0006332F">
        <w:rPr>
          <w:b/>
          <w:sz w:val="28"/>
          <w:szCs w:val="28"/>
        </w:rPr>
        <w:t xml:space="preserve">WRES Action Plan </w:t>
      </w:r>
    </w:p>
    <w:p w:rsidR="00890F4B" w:rsidRPr="00BA66D8" w:rsidRDefault="00A100BD" w:rsidP="00890F4B">
      <w:pPr>
        <w:rPr>
          <w:b/>
        </w:rPr>
      </w:pPr>
      <w:r>
        <w:rPr>
          <w:b/>
        </w:rPr>
        <w:t>1.</w:t>
      </w:r>
      <w:r w:rsidR="00890F4B" w:rsidRPr="00BA66D8">
        <w:rPr>
          <w:b/>
        </w:rPr>
        <w:t xml:space="preserve"> Ensure Recruitment and Selection processes are free from bias </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890F4B" w:rsidTr="0006332F">
        <w:tc>
          <w:tcPr>
            <w:tcW w:w="959" w:type="dxa"/>
          </w:tcPr>
          <w:p w:rsidR="00890F4B" w:rsidRPr="00150349" w:rsidRDefault="00890F4B">
            <w:pPr>
              <w:rPr>
                <w:b/>
              </w:rPr>
            </w:pPr>
            <w:r w:rsidRPr="00150349">
              <w:rPr>
                <w:b/>
              </w:rPr>
              <w:t>Priority</w:t>
            </w:r>
          </w:p>
        </w:tc>
        <w:tc>
          <w:tcPr>
            <w:tcW w:w="3090" w:type="dxa"/>
          </w:tcPr>
          <w:p w:rsidR="00890F4B" w:rsidRPr="00150349" w:rsidRDefault="00890F4B">
            <w:pPr>
              <w:rPr>
                <w:b/>
              </w:rPr>
            </w:pPr>
            <w:r w:rsidRPr="00150349">
              <w:rPr>
                <w:b/>
              </w:rPr>
              <w:t>Action</w:t>
            </w:r>
          </w:p>
        </w:tc>
        <w:tc>
          <w:tcPr>
            <w:tcW w:w="2025" w:type="dxa"/>
          </w:tcPr>
          <w:p w:rsidR="00890F4B" w:rsidRPr="00150349" w:rsidRDefault="00890F4B">
            <w:pPr>
              <w:rPr>
                <w:b/>
              </w:rPr>
            </w:pPr>
            <w:r w:rsidRPr="00150349">
              <w:rPr>
                <w:b/>
              </w:rPr>
              <w:t>Lead</w:t>
            </w:r>
          </w:p>
        </w:tc>
        <w:tc>
          <w:tcPr>
            <w:tcW w:w="1405" w:type="dxa"/>
          </w:tcPr>
          <w:p w:rsidR="00890F4B" w:rsidRPr="00150349" w:rsidRDefault="00890F4B">
            <w:pPr>
              <w:rPr>
                <w:b/>
              </w:rPr>
            </w:pPr>
            <w:r w:rsidRPr="00150349">
              <w:rPr>
                <w:b/>
              </w:rPr>
              <w:t>By When</w:t>
            </w:r>
          </w:p>
        </w:tc>
        <w:tc>
          <w:tcPr>
            <w:tcW w:w="3261" w:type="dxa"/>
          </w:tcPr>
          <w:p w:rsidR="00890F4B" w:rsidRPr="00150349" w:rsidRDefault="00890F4B">
            <w:pPr>
              <w:rPr>
                <w:b/>
              </w:rPr>
            </w:pPr>
            <w:r w:rsidRPr="00150349">
              <w:rPr>
                <w:b/>
              </w:rPr>
              <w:t>Milestone</w:t>
            </w:r>
          </w:p>
        </w:tc>
        <w:tc>
          <w:tcPr>
            <w:tcW w:w="3543" w:type="dxa"/>
          </w:tcPr>
          <w:p w:rsidR="00890F4B" w:rsidRPr="00150349" w:rsidRDefault="00890F4B">
            <w:pPr>
              <w:rPr>
                <w:b/>
              </w:rPr>
            </w:pPr>
            <w:r w:rsidRPr="00150349">
              <w:rPr>
                <w:b/>
              </w:rPr>
              <w:t>Progress</w:t>
            </w:r>
          </w:p>
        </w:tc>
        <w:tc>
          <w:tcPr>
            <w:tcW w:w="614" w:type="dxa"/>
          </w:tcPr>
          <w:p w:rsidR="00890F4B" w:rsidRPr="00150349" w:rsidRDefault="00890F4B">
            <w:pPr>
              <w:rPr>
                <w:b/>
              </w:rPr>
            </w:pPr>
            <w:r w:rsidRPr="00150349">
              <w:rPr>
                <w:b/>
              </w:rPr>
              <w:t>RAG</w:t>
            </w:r>
          </w:p>
        </w:tc>
      </w:tr>
      <w:tr w:rsidR="00890F4B" w:rsidTr="0006332F">
        <w:tc>
          <w:tcPr>
            <w:tcW w:w="959" w:type="dxa"/>
          </w:tcPr>
          <w:p w:rsidR="00890F4B" w:rsidRDefault="00150349">
            <w:r>
              <w:t>1</w:t>
            </w:r>
          </w:p>
        </w:tc>
        <w:tc>
          <w:tcPr>
            <w:tcW w:w="3090" w:type="dxa"/>
          </w:tcPr>
          <w:p w:rsidR="00890F4B" w:rsidRDefault="00D90833" w:rsidP="00F47943">
            <w:r>
              <w:t>To achieve ethnically diverse interview panels</w:t>
            </w:r>
          </w:p>
        </w:tc>
        <w:tc>
          <w:tcPr>
            <w:tcW w:w="2025" w:type="dxa"/>
          </w:tcPr>
          <w:p w:rsidR="00890F4B" w:rsidRDefault="00D90833" w:rsidP="00F47943">
            <w:r>
              <w:t xml:space="preserve">EDI Lead/Head of </w:t>
            </w:r>
            <w:r w:rsidR="00F47943">
              <w:t>Employment Services</w:t>
            </w:r>
          </w:p>
        </w:tc>
        <w:tc>
          <w:tcPr>
            <w:tcW w:w="1405" w:type="dxa"/>
          </w:tcPr>
          <w:p w:rsidR="00890F4B" w:rsidRDefault="006A38C6">
            <w:r>
              <w:t>August</w:t>
            </w:r>
            <w:r w:rsidR="00D90833">
              <w:t xml:space="preserve"> 2019</w:t>
            </w:r>
          </w:p>
        </w:tc>
        <w:tc>
          <w:tcPr>
            <w:tcW w:w="3261" w:type="dxa"/>
          </w:tcPr>
          <w:p w:rsidR="00FB0A23" w:rsidRDefault="00FB0A23" w:rsidP="00287E32">
            <w:pPr>
              <w:pStyle w:val="ListParagraph"/>
              <w:numPr>
                <w:ilvl w:val="0"/>
                <w:numId w:val="1"/>
              </w:numPr>
              <w:ind w:left="163" w:hanging="145"/>
            </w:pPr>
            <w:r>
              <w:t>Agree process with R and S Te</w:t>
            </w:r>
            <w:r w:rsidR="002008D6">
              <w:t>am for training BME staff (May</w:t>
            </w:r>
            <w:r>
              <w:t xml:space="preserve"> 2019)</w:t>
            </w:r>
          </w:p>
          <w:p w:rsidR="002008D6" w:rsidRDefault="002008D6" w:rsidP="002008D6">
            <w:pPr>
              <w:pStyle w:val="ListParagraph"/>
              <w:numPr>
                <w:ilvl w:val="0"/>
                <w:numId w:val="1"/>
              </w:numPr>
              <w:ind w:left="163" w:hanging="145"/>
            </w:pPr>
            <w:proofErr w:type="spellStart"/>
            <w:r>
              <w:t>Comms</w:t>
            </w:r>
            <w:proofErr w:type="spellEnd"/>
            <w:r>
              <w:t xml:space="preserve"> to BME staff (May 2019)</w:t>
            </w:r>
          </w:p>
          <w:p w:rsidR="00FB0A23" w:rsidRDefault="00FB0A23" w:rsidP="00287E32">
            <w:pPr>
              <w:pStyle w:val="ListParagraph"/>
              <w:numPr>
                <w:ilvl w:val="0"/>
                <w:numId w:val="1"/>
              </w:numPr>
              <w:ind w:left="163" w:hanging="145"/>
            </w:pPr>
            <w:r>
              <w:t xml:space="preserve">Deliver R </w:t>
            </w:r>
            <w:r w:rsidR="002008D6">
              <w:t>and S training to BME staff (July</w:t>
            </w:r>
            <w:r>
              <w:t xml:space="preserve"> 2019)</w:t>
            </w:r>
          </w:p>
          <w:p w:rsidR="00FB0A23" w:rsidRDefault="00FB0A23" w:rsidP="00287E32">
            <w:pPr>
              <w:pStyle w:val="ListParagraph"/>
              <w:numPr>
                <w:ilvl w:val="0"/>
                <w:numId w:val="1"/>
              </w:numPr>
              <w:ind w:left="163" w:hanging="145"/>
            </w:pPr>
            <w:r>
              <w:t>Agree development of database of trained BME staff and protocols for their release for</w:t>
            </w:r>
            <w:r w:rsidR="002008D6">
              <w:t xml:space="preserve"> involvement in R and S (August</w:t>
            </w:r>
            <w:r>
              <w:t xml:space="preserve"> 2019)</w:t>
            </w:r>
          </w:p>
          <w:p w:rsidR="00FB0A23" w:rsidRDefault="00FB0A23" w:rsidP="00287E32">
            <w:pPr>
              <w:pStyle w:val="ListParagraph"/>
              <w:numPr>
                <w:ilvl w:val="0"/>
                <w:numId w:val="1"/>
              </w:numPr>
              <w:ind w:left="163" w:hanging="145"/>
            </w:pPr>
            <w:r>
              <w:t>Communicate new approach and proc</w:t>
            </w:r>
            <w:r w:rsidR="002008D6">
              <w:t>ess to recruiting managers (August</w:t>
            </w:r>
            <w:r>
              <w:t xml:space="preserve"> 2019)</w:t>
            </w:r>
          </w:p>
          <w:p w:rsidR="00890F4B" w:rsidRDefault="00890F4B"/>
        </w:tc>
        <w:tc>
          <w:tcPr>
            <w:tcW w:w="3543" w:type="dxa"/>
          </w:tcPr>
          <w:p w:rsidR="00890F4B" w:rsidRDefault="00080008">
            <w:r>
              <w:t>Complete. Further communication to recruiting managers to be arranged.</w:t>
            </w:r>
            <w:r w:rsidR="008370A2">
              <w:t xml:space="preserve"> </w:t>
            </w:r>
          </w:p>
        </w:tc>
        <w:tc>
          <w:tcPr>
            <w:tcW w:w="614" w:type="dxa"/>
            <w:shd w:val="clear" w:color="auto" w:fill="92D050"/>
          </w:tcPr>
          <w:p w:rsidR="00890F4B" w:rsidRDefault="00544EDC">
            <w:r>
              <w:t>G</w:t>
            </w:r>
          </w:p>
        </w:tc>
      </w:tr>
      <w:tr w:rsidR="00890F4B" w:rsidTr="00080008">
        <w:tc>
          <w:tcPr>
            <w:tcW w:w="959" w:type="dxa"/>
          </w:tcPr>
          <w:p w:rsidR="00890F4B" w:rsidRDefault="00FB0A23">
            <w:r>
              <w:t>1</w:t>
            </w:r>
          </w:p>
        </w:tc>
        <w:tc>
          <w:tcPr>
            <w:tcW w:w="3090" w:type="dxa"/>
          </w:tcPr>
          <w:p w:rsidR="00890F4B" w:rsidRDefault="00FB0A23" w:rsidP="006A38C6">
            <w:r>
              <w:t xml:space="preserve">Review the </w:t>
            </w:r>
            <w:r w:rsidR="00F47943">
              <w:t xml:space="preserve">Recruitment and Selection </w:t>
            </w:r>
            <w:r w:rsidR="006A38C6">
              <w:t>Policy</w:t>
            </w:r>
            <w:r>
              <w:t xml:space="preserve"> and supporting resources to ensure they are free from bias and integrate EDI practice throughout</w:t>
            </w:r>
          </w:p>
        </w:tc>
        <w:tc>
          <w:tcPr>
            <w:tcW w:w="2025" w:type="dxa"/>
          </w:tcPr>
          <w:p w:rsidR="00890F4B" w:rsidRDefault="00FB0A23" w:rsidP="00F47943">
            <w:r>
              <w:t>He</w:t>
            </w:r>
            <w:r w:rsidR="00F47943">
              <w:t>ad of Employment Services</w:t>
            </w:r>
            <w:r w:rsidR="002E4021">
              <w:t xml:space="preserve"> with input from EDI Lead</w:t>
            </w:r>
          </w:p>
        </w:tc>
        <w:tc>
          <w:tcPr>
            <w:tcW w:w="1405" w:type="dxa"/>
          </w:tcPr>
          <w:p w:rsidR="00890F4B" w:rsidRDefault="000C7C2F">
            <w:r>
              <w:t>Sept</w:t>
            </w:r>
            <w:r w:rsidR="00FB0A23">
              <w:t xml:space="preserve"> 2019</w:t>
            </w:r>
          </w:p>
        </w:tc>
        <w:tc>
          <w:tcPr>
            <w:tcW w:w="3261" w:type="dxa"/>
          </w:tcPr>
          <w:p w:rsidR="00890F4B" w:rsidRDefault="000C7C2F" w:rsidP="000C7C2F">
            <w:pPr>
              <w:pStyle w:val="ListParagraph"/>
              <w:numPr>
                <w:ilvl w:val="0"/>
                <w:numId w:val="1"/>
              </w:numPr>
              <w:ind w:left="163" w:hanging="145"/>
            </w:pPr>
            <w:r>
              <w:t xml:space="preserve">May 2019 to develop updated draft policy </w:t>
            </w:r>
          </w:p>
          <w:p w:rsidR="000C7C2F" w:rsidRDefault="000C7C2F" w:rsidP="000C7C2F">
            <w:pPr>
              <w:pStyle w:val="ListParagraph"/>
              <w:numPr>
                <w:ilvl w:val="0"/>
                <w:numId w:val="1"/>
              </w:numPr>
              <w:ind w:left="163" w:hanging="145"/>
            </w:pPr>
            <w:r>
              <w:t xml:space="preserve">June 2019 consultation </w:t>
            </w:r>
          </w:p>
          <w:p w:rsidR="000C7C2F" w:rsidRDefault="000C7C2F" w:rsidP="000C7C2F">
            <w:pPr>
              <w:pStyle w:val="ListParagraph"/>
              <w:numPr>
                <w:ilvl w:val="0"/>
                <w:numId w:val="1"/>
              </w:numPr>
              <w:ind w:left="163" w:hanging="145"/>
            </w:pPr>
            <w:r>
              <w:t xml:space="preserve">July/August 2019 ratification process </w:t>
            </w:r>
          </w:p>
          <w:p w:rsidR="000C7C2F" w:rsidRPr="000C7C2F" w:rsidRDefault="000C7C2F" w:rsidP="000C7C2F">
            <w:pPr>
              <w:pStyle w:val="ListParagraph"/>
              <w:numPr>
                <w:ilvl w:val="0"/>
                <w:numId w:val="1"/>
              </w:numPr>
              <w:ind w:left="163" w:hanging="145"/>
            </w:pPr>
            <w:r>
              <w:t>Sept 2019 formal adoption by SWG</w:t>
            </w:r>
          </w:p>
        </w:tc>
        <w:tc>
          <w:tcPr>
            <w:tcW w:w="3543" w:type="dxa"/>
          </w:tcPr>
          <w:p w:rsidR="00890F4B" w:rsidRDefault="00FF0B68">
            <w:r>
              <w:t>EDI Lead has completed</w:t>
            </w:r>
            <w:r w:rsidR="006E3EC6">
              <w:t xml:space="preserve"> review </w:t>
            </w:r>
            <w:proofErr w:type="gramStart"/>
            <w:r w:rsidR="006E3EC6">
              <w:t xml:space="preserve">of </w:t>
            </w:r>
            <w:r w:rsidR="007E6B6A">
              <w:t xml:space="preserve"> policy</w:t>
            </w:r>
            <w:proofErr w:type="gramEnd"/>
            <w:r w:rsidR="007E6B6A">
              <w:t xml:space="preserve"> and on-line resources. Feedback has been shared wit</w:t>
            </w:r>
            <w:r>
              <w:t xml:space="preserve">h the Head of Employee Services, who will consider feedback and incorporate into final policy as appropriate. </w:t>
            </w:r>
          </w:p>
        </w:tc>
        <w:tc>
          <w:tcPr>
            <w:tcW w:w="614" w:type="dxa"/>
            <w:shd w:val="clear" w:color="auto" w:fill="FFC000"/>
          </w:tcPr>
          <w:p w:rsidR="00890F4B" w:rsidRDefault="00080008">
            <w:r>
              <w:t>A</w:t>
            </w:r>
          </w:p>
        </w:tc>
      </w:tr>
    </w:tbl>
    <w:p w:rsidR="00890F4B" w:rsidRDefault="00890F4B"/>
    <w:p w:rsidR="0006332F" w:rsidRDefault="0006332F"/>
    <w:p w:rsidR="00890F4B" w:rsidRPr="00BA66D8" w:rsidRDefault="00A100BD" w:rsidP="00890F4B">
      <w:pPr>
        <w:rPr>
          <w:b/>
        </w:rPr>
      </w:pPr>
      <w:r>
        <w:rPr>
          <w:b/>
        </w:rPr>
        <w:lastRenderedPageBreak/>
        <w:t>2.</w:t>
      </w:r>
      <w:r w:rsidR="00890F4B" w:rsidRPr="00BA66D8">
        <w:rPr>
          <w:b/>
        </w:rPr>
        <w:t xml:space="preserve"> Ensure that BME </w:t>
      </w:r>
      <w:proofErr w:type="gramStart"/>
      <w:r w:rsidR="00890F4B" w:rsidRPr="00BA66D8">
        <w:rPr>
          <w:b/>
        </w:rPr>
        <w:t>staff have</w:t>
      </w:r>
      <w:proofErr w:type="gramEnd"/>
      <w:r w:rsidR="00890F4B" w:rsidRPr="00BA66D8">
        <w:rPr>
          <w:b/>
        </w:rPr>
        <w:t xml:space="preserve"> equal access to career progression and development </w:t>
      </w:r>
    </w:p>
    <w:tbl>
      <w:tblPr>
        <w:tblStyle w:val="TableGrid"/>
        <w:tblW w:w="14897" w:type="dxa"/>
        <w:tblLook w:val="04A0" w:firstRow="1" w:lastRow="0" w:firstColumn="1" w:lastColumn="0" w:noHBand="0" w:noVBand="1"/>
      </w:tblPr>
      <w:tblGrid>
        <w:gridCol w:w="959"/>
        <w:gridCol w:w="2937"/>
        <w:gridCol w:w="1993"/>
        <w:gridCol w:w="1590"/>
        <w:gridCol w:w="3261"/>
        <w:gridCol w:w="3543"/>
        <w:gridCol w:w="614"/>
      </w:tblGrid>
      <w:tr w:rsidR="00890F4B" w:rsidTr="0006332F">
        <w:tc>
          <w:tcPr>
            <w:tcW w:w="959" w:type="dxa"/>
          </w:tcPr>
          <w:p w:rsidR="00890F4B" w:rsidRPr="00150349" w:rsidRDefault="00890F4B" w:rsidP="0097711A">
            <w:pPr>
              <w:rPr>
                <w:b/>
              </w:rPr>
            </w:pPr>
            <w:r w:rsidRPr="00150349">
              <w:rPr>
                <w:b/>
              </w:rPr>
              <w:t>Priority</w:t>
            </w:r>
          </w:p>
        </w:tc>
        <w:tc>
          <w:tcPr>
            <w:tcW w:w="2937" w:type="dxa"/>
          </w:tcPr>
          <w:p w:rsidR="00890F4B" w:rsidRPr="00150349" w:rsidRDefault="00890F4B" w:rsidP="0097711A">
            <w:pPr>
              <w:rPr>
                <w:b/>
              </w:rPr>
            </w:pPr>
            <w:r w:rsidRPr="00150349">
              <w:rPr>
                <w:b/>
              </w:rPr>
              <w:t>Action</w:t>
            </w:r>
          </w:p>
        </w:tc>
        <w:tc>
          <w:tcPr>
            <w:tcW w:w="1993" w:type="dxa"/>
          </w:tcPr>
          <w:p w:rsidR="00890F4B" w:rsidRPr="00150349" w:rsidRDefault="00890F4B" w:rsidP="0097711A">
            <w:pPr>
              <w:rPr>
                <w:b/>
              </w:rPr>
            </w:pPr>
            <w:r w:rsidRPr="00150349">
              <w:rPr>
                <w:b/>
              </w:rPr>
              <w:t>Lead</w:t>
            </w:r>
          </w:p>
        </w:tc>
        <w:tc>
          <w:tcPr>
            <w:tcW w:w="1590" w:type="dxa"/>
          </w:tcPr>
          <w:p w:rsidR="00890F4B" w:rsidRPr="00150349" w:rsidRDefault="00890F4B" w:rsidP="0097711A">
            <w:pPr>
              <w:rPr>
                <w:b/>
              </w:rPr>
            </w:pPr>
            <w:r w:rsidRPr="00150349">
              <w:rPr>
                <w:b/>
              </w:rPr>
              <w:t>By When</w:t>
            </w:r>
          </w:p>
        </w:tc>
        <w:tc>
          <w:tcPr>
            <w:tcW w:w="3261" w:type="dxa"/>
          </w:tcPr>
          <w:p w:rsidR="00890F4B" w:rsidRPr="00150349" w:rsidRDefault="00890F4B" w:rsidP="0097711A">
            <w:pPr>
              <w:rPr>
                <w:b/>
              </w:rPr>
            </w:pPr>
            <w:r w:rsidRPr="00150349">
              <w:rPr>
                <w:b/>
              </w:rPr>
              <w:t>Milestone</w:t>
            </w:r>
          </w:p>
        </w:tc>
        <w:tc>
          <w:tcPr>
            <w:tcW w:w="3543" w:type="dxa"/>
          </w:tcPr>
          <w:p w:rsidR="00890F4B" w:rsidRPr="00150349" w:rsidRDefault="00890F4B" w:rsidP="0097711A">
            <w:pPr>
              <w:rPr>
                <w:b/>
              </w:rPr>
            </w:pPr>
            <w:r w:rsidRPr="00150349">
              <w:rPr>
                <w:b/>
              </w:rPr>
              <w:t>Progress</w:t>
            </w:r>
          </w:p>
        </w:tc>
        <w:tc>
          <w:tcPr>
            <w:tcW w:w="614" w:type="dxa"/>
          </w:tcPr>
          <w:p w:rsidR="00890F4B" w:rsidRPr="00150349" w:rsidRDefault="00890F4B" w:rsidP="0097711A">
            <w:pPr>
              <w:rPr>
                <w:b/>
              </w:rPr>
            </w:pPr>
            <w:r w:rsidRPr="00150349">
              <w:rPr>
                <w:b/>
              </w:rPr>
              <w:t>RAG</w:t>
            </w:r>
          </w:p>
        </w:tc>
      </w:tr>
      <w:tr w:rsidR="00890F4B" w:rsidTr="00080008">
        <w:tc>
          <w:tcPr>
            <w:tcW w:w="959" w:type="dxa"/>
          </w:tcPr>
          <w:p w:rsidR="00890F4B" w:rsidRDefault="00FB0A23" w:rsidP="0097711A">
            <w:r>
              <w:t>1</w:t>
            </w:r>
          </w:p>
        </w:tc>
        <w:tc>
          <w:tcPr>
            <w:tcW w:w="2937" w:type="dxa"/>
          </w:tcPr>
          <w:p w:rsidR="00890F4B" w:rsidRDefault="00FB0A23" w:rsidP="00F47943">
            <w:r>
              <w:t xml:space="preserve">Provide interview </w:t>
            </w:r>
            <w:r w:rsidR="002E4021">
              <w:t xml:space="preserve">Skills </w:t>
            </w:r>
            <w:r>
              <w:t>training for BME colleagues</w:t>
            </w:r>
          </w:p>
        </w:tc>
        <w:tc>
          <w:tcPr>
            <w:tcW w:w="1993" w:type="dxa"/>
          </w:tcPr>
          <w:p w:rsidR="00890F4B" w:rsidRDefault="00FB0A23" w:rsidP="0097711A">
            <w:r>
              <w:t>OD Practitioner/EDI Co-ordinator</w:t>
            </w:r>
          </w:p>
        </w:tc>
        <w:tc>
          <w:tcPr>
            <w:tcW w:w="1590" w:type="dxa"/>
          </w:tcPr>
          <w:p w:rsidR="00890F4B" w:rsidRDefault="002008D6" w:rsidP="0097711A">
            <w:r>
              <w:t>June</w:t>
            </w:r>
            <w:r w:rsidR="00FB0A23">
              <w:t xml:space="preserve"> 2019</w:t>
            </w:r>
          </w:p>
        </w:tc>
        <w:tc>
          <w:tcPr>
            <w:tcW w:w="3261" w:type="dxa"/>
          </w:tcPr>
          <w:p w:rsidR="00FB0A23" w:rsidRDefault="00FB0A23" w:rsidP="00287E32">
            <w:pPr>
              <w:pStyle w:val="ListParagraph"/>
              <w:numPr>
                <w:ilvl w:val="0"/>
                <w:numId w:val="1"/>
              </w:numPr>
              <w:ind w:left="194" w:hanging="194"/>
            </w:pPr>
            <w:r>
              <w:t>Int</w:t>
            </w:r>
            <w:r w:rsidR="002008D6">
              <w:t>erview training finalised (May</w:t>
            </w:r>
            <w:r>
              <w:t xml:space="preserve"> 2019)</w:t>
            </w:r>
          </w:p>
          <w:p w:rsidR="00FB0A23" w:rsidRDefault="00FB0A23" w:rsidP="00287E32">
            <w:pPr>
              <w:pStyle w:val="ListParagraph"/>
              <w:numPr>
                <w:ilvl w:val="0"/>
                <w:numId w:val="1"/>
              </w:numPr>
              <w:ind w:left="194" w:hanging="194"/>
            </w:pPr>
            <w:r>
              <w:t xml:space="preserve">Organise 2 half day training sessions at </w:t>
            </w:r>
            <w:proofErr w:type="spellStart"/>
            <w:r>
              <w:t>Bradgate</w:t>
            </w:r>
            <w:proofErr w:type="spellEnd"/>
            <w:r>
              <w:t xml:space="preserve"> Unit (June 2019)</w:t>
            </w:r>
          </w:p>
          <w:p w:rsidR="00890F4B" w:rsidRDefault="00890F4B" w:rsidP="00FC0021"/>
        </w:tc>
        <w:tc>
          <w:tcPr>
            <w:tcW w:w="3543" w:type="dxa"/>
          </w:tcPr>
          <w:p w:rsidR="00890F4B" w:rsidRDefault="00845FF8" w:rsidP="00FF0B68">
            <w:r>
              <w:t xml:space="preserve">Interview Skills training course has been designed. </w:t>
            </w:r>
            <w:r w:rsidR="00FF0B68">
              <w:t>Two dates were set aside for delivery of training. The first training was scheduled for the 31</w:t>
            </w:r>
            <w:r w:rsidR="00FF0B68" w:rsidRPr="00FF0B68">
              <w:rPr>
                <w:vertAlign w:val="superscript"/>
              </w:rPr>
              <w:t>st</w:t>
            </w:r>
            <w:r w:rsidR="00FF0B68">
              <w:t xml:space="preserve"> May 2019. However, due to lack of sufficient numbers, this was cancelled. A second d</w:t>
            </w:r>
            <w:r w:rsidR="00080008">
              <w:t>ate has been organised for the 7</w:t>
            </w:r>
            <w:r w:rsidR="00080008" w:rsidRPr="00080008">
              <w:rPr>
                <w:vertAlign w:val="superscript"/>
              </w:rPr>
              <w:t>th</w:t>
            </w:r>
            <w:r w:rsidR="00080008">
              <w:t xml:space="preserve"> August</w:t>
            </w:r>
            <w:r w:rsidR="00FF0B68">
              <w:t xml:space="preserve"> 2019. More effort will be made in promoting these types of training in the future, to ensure that sufficient numbers are booked on.</w:t>
            </w:r>
          </w:p>
        </w:tc>
        <w:tc>
          <w:tcPr>
            <w:tcW w:w="614" w:type="dxa"/>
            <w:shd w:val="clear" w:color="auto" w:fill="FFC000"/>
          </w:tcPr>
          <w:p w:rsidR="00890F4B" w:rsidRDefault="00080008" w:rsidP="0097711A">
            <w:r>
              <w:t>A</w:t>
            </w:r>
          </w:p>
        </w:tc>
      </w:tr>
      <w:tr w:rsidR="00CA60DE" w:rsidTr="00080008">
        <w:tc>
          <w:tcPr>
            <w:tcW w:w="959" w:type="dxa"/>
          </w:tcPr>
          <w:p w:rsidR="00CA60DE" w:rsidRDefault="004563ED" w:rsidP="00650D1F">
            <w:r>
              <w:t>1</w:t>
            </w:r>
          </w:p>
        </w:tc>
        <w:tc>
          <w:tcPr>
            <w:tcW w:w="2937" w:type="dxa"/>
          </w:tcPr>
          <w:p w:rsidR="00CA60DE" w:rsidRPr="001F389C" w:rsidRDefault="00CA60DE" w:rsidP="00650D1F">
            <w:bookmarkStart w:id="1" w:name="OLE_LINK3"/>
            <w:r w:rsidRPr="00F47943">
              <w:rPr>
                <w:rFonts w:cstheme="minorHAnsi"/>
              </w:rPr>
              <w:t>Offering targeted support in making strong applications</w:t>
            </w:r>
            <w:bookmarkEnd w:id="1"/>
          </w:p>
        </w:tc>
        <w:tc>
          <w:tcPr>
            <w:tcW w:w="1993" w:type="dxa"/>
          </w:tcPr>
          <w:p w:rsidR="00CA60DE" w:rsidRDefault="002008D6" w:rsidP="00650D1F">
            <w:r>
              <w:t>OD Practitioner/EDI Co-ordinator</w:t>
            </w:r>
          </w:p>
        </w:tc>
        <w:tc>
          <w:tcPr>
            <w:tcW w:w="1590" w:type="dxa"/>
          </w:tcPr>
          <w:p w:rsidR="00CA60DE" w:rsidRDefault="002008D6" w:rsidP="00650D1F">
            <w:r>
              <w:rPr>
                <w:rFonts w:cstheme="minorHAnsi"/>
              </w:rPr>
              <w:t>June</w:t>
            </w:r>
            <w:r w:rsidR="00CA60DE" w:rsidRPr="00067BDE">
              <w:rPr>
                <w:rFonts w:cstheme="minorHAnsi"/>
              </w:rPr>
              <w:t xml:space="preserve"> 2019</w:t>
            </w:r>
          </w:p>
        </w:tc>
        <w:tc>
          <w:tcPr>
            <w:tcW w:w="3261" w:type="dxa"/>
          </w:tcPr>
          <w:p w:rsidR="00CA60DE" w:rsidRDefault="002008D6" w:rsidP="002008D6">
            <w:pPr>
              <w:pStyle w:val="ListParagraph"/>
              <w:numPr>
                <w:ilvl w:val="0"/>
                <w:numId w:val="7"/>
              </w:numPr>
              <w:ind w:left="133" w:hanging="141"/>
            </w:pPr>
            <w:r>
              <w:t xml:space="preserve"> Tie this action into the interview skills training action above (May 2019)</w:t>
            </w:r>
          </w:p>
          <w:p w:rsidR="002008D6" w:rsidRDefault="002008D6" w:rsidP="002008D6">
            <w:pPr>
              <w:pStyle w:val="ListParagraph"/>
              <w:numPr>
                <w:ilvl w:val="0"/>
                <w:numId w:val="7"/>
              </w:numPr>
              <w:ind w:left="133" w:hanging="141"/>
            </w:pPr>
            <w:r>
              <w:t xml:space="preserve"> Deliver as part of interview skills training (June 2019)</w:t>
            </w:r>
          </w:p>
        </w:tc>
        <w:tc>
          <w:tcPr>
            <w:tcW w:w="3543" w:type="dxa"/>
          </w:tcPr>
          <w:p w:rsidR="00CA60DE" w:rsidRDefault="00B07D49" w:rsidP="00650D1F">
            <w:r>
              <w:t xml:space="preserve">In </w:t>
            </w:r>
            <w:r w:rsidR="00FF0B68">
              <w:t>progress</w:t>
            </w:r>
            <w:r w:rsidR="00023373">
              <w:t xml:space="preserve">. However, </w:t>
            </w:r>
            <w:r w:rsidR="00653954">
              <w:t xml:space="preserve">this action is very </w:t>
            </w:r>
            <w:r w:rsidR="00D67E91">
              <w:t>achievable</w:t>
            </w:r>
            <w:r w:rsidR="00653954">
              <w:t xml:space="preserve"> within timescales.</w:t>
            </w:r>
          </w:p>
        </w:tc>
        <w:tc>
          <w:tcPr>
            <w:tcW w:w="614" w:type="dxa"/>
            <w:shd w:val="clear" w:color="auto" w:fill="FFC000"/>
          </w:tcPr>
          <w:p w:rsidR="00CA60DE" w:rsidRDefault="00080008" w:rsidP="00650D1F">
            <w:r>
              <w:t>A</w:t>
            </w:r>
          </w:p>
        </w:tc>
      </w:tr>
      <w:tr w:rsidR="00CA60DE" w:rsidTr="0006332F">
        <w:tc>
          <w:tcPr>
            <w:tcW w:w="959" w:type="dxa"/>
          </w:tcPr>
          <w:p w:rsidR="00CA60DE" w:rsidRDefault="00CA60DE" w:rsidP="0097711A">
            <w:r>
              <w:t>1</w:t>
            </w:r>
          </w:p>
        </w:tc>
        <w:tc>
          <w:tcPr>
            <w:tcW w:w="2937" w:type="dxa"/>
          </w:tcPr>
          <w:p w:rsidR="00CA60DE" w:rsidRDefault="00CA60DE" w:rsidP="00F47943">
            <w:r w:rsidRPr="00FC0021">
              <w:t>Establish matching relationships within the current LLR wide Reverse mentoring programme</w:t>
            </w:r>
          </w:p>
        </w:tc>
        <w:tc>
          <w:tcPr>
            <w:tcW w:w="1993" w:type="dxa"/>
          </w:tcPr>
          <w:p w:rsidR="00CA60DE" w:rsidRDefault="00CA60DE" w:rsidP="0097711A">
            <w:r w:rsidRPr="00FC0021">
              <w:t>EDI Lead with RM Provider</w:t>
            </w:r>
          </w:p>
        </w:tc>
        <w:tc>
          <w:tcPr>
            <w:tcW w:w="1590" w:type="dxa"/>
          </w:tcPr>
          <w:p w:rsidR="00CA60DE" w:rsidRDefault="00CA60DE" w:rsidP="0097711A">
            <w:r>
              <w:t>June 2019</w:t>
            </w:r>
          </w:p>
        </w:tc>
        <w:tc>
          <w:tcPr>
            <w:tcW w:w="3261" w:type="dxa"/>
          </w:tcPr>
          <w:p w:rsidR="00CA60DE" w:rsidRDefault="00CA60DE" w:rsidP="001A07D9">
            <w:pPr>
              <w:pStyle w:val="ListParagraph"/>
              <w:numPr>
                <w:ilvl w:val="0"/>
                <w:numId w:val="2"/>
              </w:numPr>
              <w:ind w:left="133" w:hanging="141"/>
            </w:pPr>
            <w:r>
              <w:t xml:space="preserve">Provider to complete remaining mentee </w:t>
            </w:r>
            <w:r w:rsidR="002008D6">
              <w:t xml:space="preserve">training </w:t>
            </w:r>
            <w:r>
              <w:t>(April 2019)</w:t>
            </w:r>
          </w:p>
          <w:p w:rsidR="00CA60DE" w:rsidRDefault="00CA60DE" w:rsidP="006A387C">
            <w:pPr>
              <w:pStyle w:val="ListParagraph"/>
              <w:numPr>
                <w:ilvl w:val="0"/>
                <w:numId w:val="2"/>
              </w:numPr>
              <w:ind w:left="213" w:hanging="213"/>
            </w:pPr>
            <w:r>
              <w:t>Matching of mentors and mentees (May 2019)</w:t>
            </w:r>
          </w:p>
          <w:p w:rsidR="00CA60DE" w:rsidRDefault="00CA60DE" w:rsidP="006A387C">
            <w:pPr>
              <w:pStyle w:val="ListParagraph"/>
              <w:numPr>
                <w:ilvl w:val="0"/>
                <w:numId w:val="2"/>
              </w:numPr>
              <w:ind w:left="213" w:hanging="213"/>
            </w:pPr>
            <w:r>
              <w:t>Meetings between mentors and mentors to commence (June 2019)</w:t>
            </w:r>
          </w:p>
        </w:tc>
        <w:tc>
          <w:tcPr>
            <w:tcW w:w="3543" w:type="dxa"/>
          </w:tcPr>
          <w:p w:rsidR="00CA60DE" w:rsidRDefault="00FF0B68" w:rsidP="0097711A">
            <w:r>
              <w:t>Mentees and mentors have been matched. Mid way reflective</w:t>
            </w:r>
            <w:r w:rsidR="00080008">
              <w:t xml:space="preserve"> practice sessions in August have</w:t>
            </w:r>
            <w:r>
              <w:t xml:space="preserve"> been booked. Project will be evaluated in November.</w:t>
            </w:r>
          </w:p>
        </w:tc>
        <w:tc>
          <w:tcPr>
            <w:tcW w:w="614" w:type="dxa"/>
            <w:shd w:val="clear" w:color="auto" w:fill="92D050"/>
          </w:tcPr>
          <w:p w:rsidR="00CA60DE" w:rsidRDefault="00CA60DE" w:rsidP="0097711A">
            <w:r>
              <w:t>G</w:t>
            </w:r>
          </w:p>
        </w:tc>
      </w:tr>
    </w:tbl>
    <w:p w:rsidR="00890F4B" w:rsidRDefault="00890F4B"/>
    <w:p w:rsidR="00890F4B" w:rsidRPr="00560B51" w:rsidRDefault="00A100BD" w:rsidP="00890F4B">
      <w:pPr>
        <w:rPr>
          <w:b/>
        </w:rPr>
      </w:pPr>
      <w:r>
        <w:rPr>
          <w:b/>
        </w:rPr>
        <w:t>3.</w:t>
      </w:r>
      <w:r w:rsidR="00890F4B" w:rsidRPr="00BA66D8">
        <w:rPr>
          <w:b/>
        </w:rPr>
        <w:t xml:space="preserve"> Increase the cultural competencies of all staff with an emphasis on </w:t>
      </w:r>
      <w:r w:rsidR="00890F4B">
        <w:rPr>
          <w:b/>
        </w:rPr>
        <w:t xml:space="preserve">those with </w:t>
      </w:r>
      <w:r w:rsidR="00890F4B" w:rsidRPr="00890F4B">
        <w:rPr>
          <w:b/>
        </w:rPr>
        <w:t>management and leadership responsibilities</w:t>
      </w:r>
      <w:r w:rsidR="00890F4B">
        <w:t xml:space="preserve"> </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890F4B" w:rsidTr="0006332F">
        <w:tc>
          <w:tcPr>
            <w:tcW w:w="959" w:type="dxa"/>
          </w:tcPr>
          <w:p w:rsidR="00890F4B" w:rsidRPr="00150349" w:rsidRDefault="00890F4B" w:rsidP="0097711A">
            <w:pPr>
              <w:rPr>
                <w:b/>
              </w:rPr>
            </w:pPr>
            <w:r w:rsidRPr="00150349">
              <w:rPr>
                <w:b/>
              </w:rPr>
              <w:t>Priority</w:t>
            </w:r>
          </w:p>
        </w:tc>
        <w:tc>
          <w:tcPr>
            <w:tcW w:w="3090" w:type="dxa"/>
          </w:tcPr>
          <w:p w:rsidR="00890F4B" w:rsidRPr="00150349" w:rsidRDefault="00890F4B" w:rsidP="0097711A">
            <w:pPr>
              <w:rPr>
                <w:b/>
              </w:rPr>
            </w:pPr>
            <w:r w:rsidRPr="00150349">
              <w:rPr>
                <w:b/>
              </w:rPr>
              <w:t>Action</w:t>
            </w:r>
          </w:p>
        </w:tc>
        <w:tc>
          <w:tcPr>
            <w:tcW w:w="2025" w:type="dxa"/>
          </w:tcPr>
          <w:p w:rsidR="00890F4B" w:rsidRPr="00150349" w:rsidRDefault="00890F4B" w:rsidP="0097711A">
            <w:pPr>
              <w:rPr>
                <w:b/>
              </w:rPr>
            </w:pPr>
            <w:r w:rsidRPr="00150349">
              <w:rPr>
                <w:b/>
              </w:rPr>
              <w:t>Lead</w:t>
            </w:r>
          </w:p>
        </w:tc>
        <w:tc>
          <w:tcPr>
            <w:tcW w:w="1405" w:type="dxa"/>
          </w:tcPr>
          <w:p w:rsidR="00890F4B" w:rsidRPr="00150349" w:rsidRDefault="00890F4B" w:rsidP="0097711A">
            <w:pPr>
              <w:rPr>
                <w:b/>
              </w:rPr>
            </w:pPr>
            <w:r w:rsidRPr="00150349">
              <w:rPr>
                <w:b/>
              </w:rPr>
              <w:t>By When</w:t>
            </w:r>
          </w:p>
        </w:tc>
        <w:tc>
          <w:tcPr>
            <w:tcW w:w="3261" w:type="dxa"/>
          </w:tcPr>
          <w:p w:rsidR="00890F4B" w:rsidRPr="00150349" w:rsidRDefault="00890F4B" w:rsidP="0097711A">
            <w:pPr>
              <w:rPr>
                <w:b/>
              </w:rPr>
            </w:pPr>
            <w:r w:rsidRPr="00150349">
              <w:rPr>
                <w:b/>
              </w:rPr>
              <w:t>Milestone</w:t>
            </w:r>
          </w:p>
        </w:tc>
        <w:tc>
          <w:tcPr>
            <w:tcW w:w="3543" w:type="dxa"/>
          </w:tcPr>
          <w:p w:rsidR="00890F4B" w:rsidRPr="00150349" w:rsidRDefault="00890F4B" w:rsidP="0097711A">
            <w:pPr>
              <w:rPr>
                <w:b/>
              </w:rPr>
            </w:pPr>
            <w:r w:rsidRPr="00150349">
              <w:rPr>
                <w:b/>
              </w:rPr>
              <w:t>Progress</w:t>
            </w:r>
          </w:p>
        </w:tc>
        <w:tc>
          <w:tcPr>
            <w:tcW w:w="614" w:type="dxa"/>
          </w:tcPr>
          <w:p w:rsidR="00890F4B" w:rsidRPr="00150349" w:rsidRDefault="00890F4B" w:rsidP="0097711A">
            <w:pPr>
              <w:rPr>
                <w:b/>
              </w:rPr>
            </w:pPr>
            <w:r w:rsidRPr="00150349">
              <w:rPr>
                <w:b/>
              </w:rPr>
              <w:t>RAG</w:t>
            </w:r>
          </w:p>
        </w:tc>
      </w:tr>
      <w:tr w:rsidR="00890F4B" w:rsidTr="0006332F">
        <w:tc>
          <w:tcPr>
            <w:tcW w:w="959" w:type="dxa"/>
          </w:tcPr>
          <w:p w:rsidR="00890F4B" w:rsidRDefault="00577EE3" w:rsidP="0097711A">
            <w:r>
              <w:t>1</w:t>
            </w:r>
          </w:p>
        </w:tc>
        <w:tc>
          <w:tcPr>
            <w:tcW w:w="3090" w:type="dxa"/>
          </w:tcPr>
          <w:p w:rsidR="00890F4B" w:rsidRDefault="00577EE3" w:rsidP="00F47943">
            <w:r>
              <w:t xml:space="preserve">Deliver LPT Unconscious </w:t>
            </w:r>
            <w:r w:rsidR="002008D6">
              <w:t>B</w:t>
            </w:r>
            <w:r>
              <w:t xml:space="preserve">ias Training to staff prioritising </w:t>
            </w:r>
            <w:r>
              <w:lastRenderedPageBreak/>
              <w:t>recruiting managers</w:t>
            </w:r>
          </w:p>
        </w:tc>
        <w:tc>
          <w:tcPr>
            <w:tcW w:w="2025" w:type="dxa"/>
          </w:tcPr>
          <w:p w:rsidR="00890F4B" w:rsidRDefault="00577EE3" w:rsidP="0097711A">
            <w:r>
              <w:lastRenderedPageBreak/>
              <w:t>Equality Co-Ordinator</w:t>
            </w:r>
          </w:p>
        </w:tc>
        <w:tc>
          <w:tcPr>
            <w:tcW w:w="1405" w:type="dxa"/>
          </w:tcPr>
          <w:p w:rsidR="00890F4B" w:rsidRDefault="00577EE3" w:rsidP="0097711A">
            <w:r>
              <w:t>June 2019</w:t>
            </w:r>
          </w:p>
        </w:tc>
        <w:tc>
          <w:tcPr>
            <w:tcW w:w="3261" w:type="dxa"/>
          </w:tcPr>
          <w:p w:rsidR="00577EE3" w:rsidRDefault="00287E32" w:rsidP="00287E32">
            <w:pPr>
              <w:pStyle w:val="ListParagraph"/>
              <w:numPr>
                <w:ilvl w:val="0"/>
                <w:numId w:val="1"/>
              </w:numPr>
              <w:ind w:left="123" w:hanging="123"/>
            </w:pPr>
            <w:r>
              <w:t xml:space="preserve"> </w:t>
            </w:r>
            <w:r w:rsidR="00577EE3">
              <w:t xml:space="preserve">Finalise training package (April 2019) </w:t>
            </w:r>
          </w:p>
          <w:p w:rsidR="00577EE3" w:rsidRDefault="00287E32" w:rsidP="00287E32">
            <w:pPr>
              <w:pStyle w:val="ListParagraph"/>
              <w:numPr>
                <w:ilvl w:val="0"/>
                <w:numId w:val="1"/>
              </w:numPr>
              <w:ind w:left="123" w:hanging="123"/>
            </w:pPr>
            <w:r>
              <w:lastRenderedPageBreak/>
              <w:t xml:space="preserve"> </w:t>
            </w:r>
            <w:r w:rsidR="00577EE3">
              <w:t>Test package with colleagues from support networks, HR and OD (May 2019)</w:t>
            </w:r>
          </w:p>
          <w:p w:rsidR="00577EE3" w:rsidRDefault="00287E32" w:rsidP="00287E32">
            <w:pPr>
              <w:pStyle w:val="ListParagraph"/>
              <w:numPr>
                <w:ilvl w:val="0"/>
                <w:numId w:val="1"/>
              </w:numPr>
              <w:ind w:left="123" w:hanging="123"/>
            </w:pPr>
            <w:r>
              <w:t xml:space="preserve"> </w:t>
            </w:r>
            <w:r w:rsidR="00577EE3">
              <w:t>Roll out of programme (June onwards)</w:t>
            </w:r>
          </w:p>
          <w:p w:rsidR="00890F4B" w:rsidRDefault="00890F4B" w:rsidP="00287E32">
            <w:pPr>
              <w:ind w:left="123" w:hanging="123"/>
            </w:pPr>
          </w:p>
        </w:tc>
        <w:tc>
          <w:tcPr>
            <w:tcW w:w="3543" w:type="dxa"/>
          </w:tcPr>
          <w:p w:rsidR="00890F4B" w:rsidRDefault="00FF0B68" w:rsidP="00FF0B68">
            <w:r>
              <w:lastRenderedPageBreak/>
              <w:t xml:space="preserve">The training has been tested with the BME Support Network and </w:t>
            </w:r>
            <w:r>
              <w:lastRenderedPageBreak/>
              <w:t xml:space="preserve">feedback has been incorporated into the final version. </w:t>
            </w:r>
            <w:r w:rsidR="00161BFD">
              <w:t xml:space="preserve"> Equality Co-Ordinator </w:t>
            </w:r>
            <w:r>
              <w:t xml:space="preserve">to assist with the dissemination </w:t>
            </w:r>
            <w:proofErr w:type="gramStart"/>
            <w:r>
              <w:t xml:space="preserve">of </w:t>
            </w:r>
            <w:r w:rsidR="00161BFD">
              <w:t xml:space="preserve"> </w:t>
            </w:r>
            <w:r>
              <w:t>information</w:t>
            </w:r>
            <w:proofErr w:type="gramEnd"/>
            <w:r>
              <w:t xml:space="preserve"> regarding access to the training.</w:t>
            </w:r>
          </w:p>
        </w:tc>
        <w:tc>
          <w:tcPr>
            <w:tcW w:w="614" w:type="dxa"/>
            <w:shd w:val="clear" w:color="auto" w:fill="92D050"/>
          </w:tcPr>
          <w:p w:rsidR="00890F4B" w:rsidRDefault="00544EDC" w:rsidP="0097711A">
            <w:r>
              <w:lastRenderedPageBreak/>
              <w:t>G</w:t>
            </w:r>
          </w:p>
        </w:tc>
      </w:tr>
      <w:tr w:rsidR="00890F4B" w:rsidTr="0006332F">
        <w:tc>
          <w:tcPr>
            <w:tcW w:w="959" w:type="dxa"/>
          </w:tcPr>
          <w:p w:rsidR="00890F4B" w:rsidRDefault="00577EE3" w:rsidP="0097711A">
            <w:r>
              <w:lastRenderedPageBreak/>
              <w:t>1</w:t>
            </w:r>
          </w:p>
        </w:tc>
        <w:tc>
          <w:tcPr>
            <w:tcW w:w="3090" w:type="dxa"/>
          </w:tcPr>
          <w:p w:rsidR="00890F4B" w:rsidRDefault="00577EE3" w:rsidP="00FF0B68">
            <w:r>
              <w:t xml:space="preserve">Organise LLR wide Unconscious </w:t>
            </w:r>
            <w:r w:rsidR="00FF0B68">
              <w:t>B</w:t>
            </w:r>
            <w:r>
              <w:t>ias Training</w:t>
            </w:r>
          </w:p>
        </w:tc>
        <w:tc>
          <w:tcPr>
            <w:tcW w:w="2025" w:type="dxa"/>
          </w:tcPr>
          <w:p w:rsidR="00890F4B" w:rsidRDefault="00577EE3" w:rsidP="0097711A">
            <w:r>
              <w:t>EDI Lead</w:t>
            </w:r>
          </w:p>
        </w:tc>
        <w:tc>
          <w:tcPr>
            <w:tcW w:w="1405" w:type="dxa"/>
          </w:tcPr>
          <w:p w:rsidR="00890F4B" w:rsidRDefault="00C56AB0" w:rsidP="0097711A">
            <w:r>
              <w:t>June</w:t>
            </w:r>
            <w:r w:rsidR="00577EE3">
              <w:t xml:space="preserve"> 2019</w:t>
            </w:r>
          </w:p>
        </w:tc>
        <w:tc>
          <w:tcPr>
            <w:tcW w:w="3261" w:type="dxa"/>
          </w:tcPr>
          <w:p w:rsidR="00890F4B" w:rsidRDefault="008D36C5" w:rsidP="008D36C5">
            <w:pPr>
              <w:pStyle w:val="ListParagraph"/>
              <w:numPr>
                <w:ilvl w:val="0"/>
                <w:numId w:val="1"/>
              </w:numPr>
              <w:ind w:left="123" w:hanging="123"/>
            </w:pPr>
            <w:r>
              <w:t>Dates for training are being finalised.</w:t>
            </w:r>
          </w:p>
        </w:tc>
        <w:tc>
          <w:tcPr>
            <w:tcW w:w="3543" w:type="dxa"/>
          </w:tcPr>
          <w:p w:rsidR="00890F4B" w:rsidRDefault="00FF0B68" w:rsidP="00FF0B68">
            <w:r>
              <w:t xml:space="preserve">Dates have been circulated for the external training. The numbers of LPT staff accessing the training has been low. This could be down to the short notice given in respect of courses in June. Hopefully, any future dates that are secured can be promoted at an earlier opportunity. </w:t>
            </w:r>
          </w:p>
        </w:tc>
        <w:tc>
          <w:tcPr>
            <w:tcW w:w="614" w:type="dxa"/>
            <w:shd w:val="clear" w:color="auto" w:fill="92D050"/>
          </w:tcPr>
          <w:p w:rsidR="00890F4B" w:rsidRDefault="00544EDC" w:rsidP="0097711A">
            <w:r>
              <w:t>G</w:t>
            </w:r>
          </w:p>
        </w:tc>
      </w:tr>
      <w:tr w:rsidR="00890F4B" w:rsidTr="00080008">
        <w:tc>
          <w:tcPr>
            <w:tcW w:w="959" w:type="dxa"/>
          </w:tcPr>
          <w:p w:rsidR="00890F4B" w:rsidRDefault="00577EE3" w:rsidP="0097711A">
            <w:r>
              <w:t>1</w:t>
            </w:r>
          </w:p>
        </w:tc>
        <w:tc>
          <w:tcPr>
            <w:tcW w:w="3090" w:type="dxa"/>
          </w:tcPr>
          <w:p w:rsidR="00890F4B" w:rsidRDefault="00577EE3" w:rsidP="00F47943">
            <w:r>
              <w:t>Develop cultural competency training for managers and staff</w:t>
            </w:r>
          </w:p>
        </w:tc>
        <w:tc>
          <w:tcPr>
            <w:tcW w:w="2025" w:type="dxa"/>
          </w:tcPr>
          <w:p w:rsidR="00890F4B" w:rsidRDefault="00577EE3" w:rsidP="0097711A">
            <w:r>
              <w:t>EDI Lead</w:t>
            </w:r>
          </w:p>
        </w:tc>
        <w:tc>
          <w:tcPr>
            <w:tcW w:w="1405" w:type="dxa"/>
          </w:tcPr>
          <w:p w:rsidR="00890F4B" w:rsidRDefault="005978D2" w:rsidP="0097711A">
            <w:r>
              <w:t>August</w:t>
            </w:r>
            <w:r w:rsidR="00577EE3">
              <w:t xml:space="preserve"> 2019</w:t>
            </w:r>
          </w:p>
        </w:tc>
        <w:tc>
          <w:tcPr>
            <w:tcW w:w="3261" w:type="dxa"/>
          </w:tcPr>
          <w:p w:rsidR="00577EE3" w:rsidRDefault="00287E32" w:rsidP="00287E32">
            <w:pPr>
              <w:pStyle w:val="ListParagraph"/>
              <w:numPr>
                <w:ilvl w:val="0"/>
                <w:numId w:val="1"/>
              </w:numPr>
              <w:ind w:left="123" w:hanging="123"/>
            </w:pPr>
            <w:r>
              <w:t xml:space="preserve"> </w:t>
            </w:r>
            <w:r w:rsidR="00577EE3">
              <w:t>Dev</w:t>
            </w:r>
            <w:r w:rsidR="00C56AB0">
              <w:t>elop structure for training (June</w:t>
            </w:r>
            <w:r w:rsidR="00577EE3">
              <w:t xml:space="preserve"> 2019)</w:t>
            </w:r>
          </w:p>
          <w:p w:rsidR="00577EE3" w:rsidRDefault="00287E32" w:rsidP="00287E32">
            <w:pPr>
              <w:pStyle w:val="ListParagraph"/>
              <w:numPr>
                <w:ilvl w:val="0"/>
                <w:numId w:val="1"/>
              </w:numPr>
              <w:ind w:left="123" w:hanging="123"/>
            </w:pPr>
            <w:r>
              <w:t xml:space="preserve"> </w:t>
            </w:r>
            <w:r w:rsidR="00577EE3">
              <w:t>Seek volunteers to share liv</w:t>
            </w:r>
            <w:r w:rsidR="00C56AB0">
              <w:t xml:space="preserve">ed experience on training (July </w:t>
            </w:r>
            <w:r w:rsidR="00577EE3">
              <w:t>2019)</w:t>
            </w:r>
          </w:p>
          <w:p w:rsidR="00577EE3" w:rsidRDefault="00287E32" w:rsidP="00287E32">
            <w:pPr>
              <w:pStyle w:val="ListParagraph"/>
              <w:numPr>
                <w:ilvl w:val="0"/>
                <w:numId w:val="1"/>
              </w:numPr>
              <w:ind w:left="123" w:hanging="123"/>
            </w:pPr>
            <w:r>
              <w:t xml:space="preserve"> </w:t>
            </w:r>
            <w:r w:rsidR="00C56AB0">
              <w:t>Run first training course (August</w:t>
            </w:r>
            <w:r w:rsidR="00577EE3">
              <w:t xml:space="preserve"> 2019)</w:t>
            </w:r>
          </w:p>
          <w:p w:rsidR="00890F4B" w:rsidRDefault="00890F4B" w:rsidP="00287E32">
            <w:pPr>
              <w:ind w:left="123" w:hanging="123"/>
            </w:pPr>
          </w:p>
        </w:tc>
        <w:tc>
          <w:tcPr>
            <w:tcW w:w="3543" w:type="dxa"/>
          </w:tcPr>
          <w:p w:rsidR="00890F4B" w:rsidRDefault="002973B9" w:rsidP="0097711A">
            <w:r>
              <w:t>A working group has been established to take this work forward.</w:t>
            </w:r>
            <w:r w:rsidR="00DF51CE">
              <w:t xml:space="preserve"> The first meeting was very productive, and has provided some excellent ideas for the development of a fit for purpose one day course for managers. </w:t>
            </w:r>
          </w:p>
        </w:tc>
        <w:tc>
          <w:tcPr>
            <w:tcW w:w="614" w:type="dxa"/>
            <w:shd w:val="clear" w:color="auto" w:fill="FFC000"/>
          </w:tcPr>
          <w:p w:rsidR="00890F4B" w:rsidRDefault="00080008" w:rsidP="0097711A">
            <w:r>
              <w:t>A</w:t>
            </w:r>
          </w:p>
        </w:tc>
      </w:tr>
    </w:tbl>
    <w:p w:rsidR="00890F4B" w:rsidRDefault="00890F4B"/>
    <w:p w:rsidR="00890F4B" w:rsidRPr="00BA66D8" w:rsidRDefault="00890F4B" w:rsidP="00890F4B">
      <w:pPr>
        <w:rPr>
          <w:b/>
        </w:rPr>
      </w:pPr>
      <w:r w:rsidRPr="00BA66D8">
        <w:rPr>
          <w:b/>
        </w:rPr>
        <w:t>4</w:t>
      </w:r>
      <w:r w:rsidR="00A100BD">
        <w:rPr>
          <w:b/>
        </w:rPr>
        <w:t>.</w:t>
      </w:r>
      <w:r w:rsidRPr="00BA66D8">
        <w:rPr>
          <w:b/>
        </w:rPr>
        <w:t xml:space="preserve"> Future Priorities or those already underway </w:t>
      </w:r>
    </w:p>
    <w:tbl>
      <w:tblPr>
        <w:tblStyle w:val="TableGrid"/>
        <w:tblW w:w="14897" w:type="dxa"/>
        <w:tblLook w:val="04A0" w:firstRow="1" w:lastRow="0" w:firstColumn="1" w:lastColumn="0" w:noHBand="0" w:noVBand="1"/>
      </w:tblPr>
      <w:tblGrid>
        <w:gridCol w:w="959"/>
        <w:gridCol w:w="3090"/>
        <w:gridCol w:w="2025"/>
        <w:gridCol w:w="1405"/>
        <w:gridCol w:w="3261"/>
        <w:gridCol w:w="3543"/>
        <w:gridCol w:w="614"/>
      </w:tblGrid>
      <w:tr w:rsidR="00890F4B" w:rsidTr="0006332F">
        <w:tc>
          <w:tcPr>
            <w:tcW w:w="959" w:type="dxa"/>
          </w:tcPr>
          <w:p w:rsidR="00890F4B" w:rsidRPr="00150349" w:rsidRDefault="00890F4B" w:rsidP="0097711A">
            <w:pPr>
              <w:rPr>
                <w:b/>
              </w:rPr>
            </w:pPr>
            <w:r w:rsidRPr="00150349">
              <w:rPr>
                <w:b/>
              </w:rPr>
              <w:t>Priority</w:t>
            </w:r>
          </w:p>
        </w:tc>
        <w:tc>
          <w:tcPr>
            <w:tcW w:w="3090" w:type="dxa"/>
          </w:tcPr>
          <w:p w:rsidR="00890F4B" w:rsidRPr="00150349" w:rsidRDefault="00890F4B" w:rsidP="0097711A">
            <w:pPr>
              <w:rPr>
                <w:b/>
              </w:rPr>
            </w:pPr>
            <w:r w:rsidRPr="00150349">
              <w:rPr>
                <w:b/>
              </w:rPr>
              <w:t>Action</w:t>
            </w:r>
          </w:p>
        </w:tc>
        <w:tc>
          <w:tcPr>
            <w:tcW w:w="2025" w:type="dxa"/>
          </w:tcPr>
          <w:p w:rsidR="00890F4B" w:rsidRPr="00150349" w:rsidRDefault="00890F4B" w:rsidP="0097711A">
            <w:pPr>
              <w:rPr>
                <w:b/>
              </w:rPr>
            </w:pPr>
            <w:r w:rsidRPr="00150349">
              <w:rPr>
                <w:b/>
              </w:rPr>
              <w:t>Lead</w:t>
            </w:r>
          </w:p>
        </w:tc>
        <w:tc>
          <w:tcPr>
            <w:tcW w:w="1405" w:type="dxa"/>
          </w:tcPr>
          <w:p w:rsidR="00890F4B" w:rsidRPr="00150349" w:rsidRDefault="00890F4B" w:rsidP="0097711A">
            <w:pPr>
              <w:rPr>
                <w:b/>
              </w:rPr>
            </w:pPr>
            <w:r w:rsidRPr="00150349">
              <w:rPr>
                <w:b/>
              </w:rPr>
              <w:t>By When</w:t>
            </w:r>
          </w:p>
        </w:tc>
        <w:tc>
          <w:tcPr>
            <w:tcW w:w="3261" w:type="dxa"/>
          </w:tcPr>
          <w:p w:rsidR="00890F4B" w:rsidRPr="00150349" w:rsidRDefault="00890F4B" w:rsidP="0097711A">
            <w:pPr>
              <w:rPr>
                <w:b/>
              </w:rPr>
            </w:pPr>
            <w:r w:rsidRPr="00150349">
              <w:rPr>
                <w:b/>
              </w:rPr>
              <w:t>Milestone</w:t>
            </w:r>
          </w:p>
        </w:tc>
        <w:tc>
          <w:tcPr>
            <w:tcW w:w="3543" w:type="dxa"/>
          </w:tcPr>
          <w:p w:rsidR="00890F4B" w:rsidRPr="00150349" w:rsidRDefault="00890F4B" w:rsidP="0097711A">
            <w:pPr>
              <w:rPr>
                <w:b/>
              </w:rPr>
            </w:pPr>
            <w:r w:rsidRPr="00150349">
              <w:rPr>
                <w:b/>
              </w:rPr>
              <w:t>Progress</w:t>
            </w:r>
          </w:p>
        </w:tc>
        <w:tc>
          <w:tcPr>
            <w:tcW w:w="614" w:type="dxa"/>
          </w:tcPr>
          <w:p w:rsidR="00890F4B" w:rsidRPr="00150349" w:rsidRDefault="00890F4B" w:rsidP="0097711A">
            <w:pPr>
              <w:rPr>
                <w:b/>
              </w:rPr>
            </w:pPr>
            <w:r w:rsidRPr="00150349">
              <w:rPr>
                <w:b/>
              </w:rPr>
              <w:t>RAG</w:t>
            </w:r>
          </w:p>
        </w:tc>
      </w:tr>
      <w:tr w:rsidR="00890F4B" w:rsidTr="00080008">
        <w:tc>
          <w:tcPr>
            <w:tcW w:w="959" w:type="dxa"/>
          </w:tcPr>
          <w:p w:rsidR="00890F4B" w:rsidRDefault="00CB1D18" w:rsidP="0097711A">
            <w:r>
              <w:t>2</w:t>
            </w:r>
          </w:p>
        </w:tc>
        <w:tc>
          <w:tcPr>
            <w:tcW w:w="3090" w:type="dxa"/>
          </w:tcPr>
          <w:p w:rsidR="00890F4B" w:rsidRPr="001F389C" w:rsidRDefault="00F46D4E" w:rsidP="00F47943">
            <w:r w:rsidRPr="00F47943">
              <w:rPr>
                <w:rFonts w:cstheme="minorHAnsi"/>
              </w:rPr>
              <w:t>To review and strengthen the EDI criteria within person specifications and assessment of this criteria through the recruitment process (at shortlisting and interview stages)</w:t>
            </w:r>
          </w:p>
        </w:tc>
        <w:tc>
          <w:tcPr>
            <w:tcW w:w="2025" w:type="dxa"/>
          </w:tcPr>
          <w:p w:rsidR="00890F4B" w:rsidRDefault="00F46D4E" w:rsidP="000C7C2F">
            <w:r w:rsidRPr="00067BDE">
              <w:rPr>
                <w:rFonts w:cstheme="minorHAnsi"/>
              </w:rPr>
              <w:t xml:space="preserve">EDI Lead and </w:t>
            </w:r>
            <w:r w:rsidR="000C7C2F">
              <w:rPr>
                <w:rFonts w:cstheme="minorHAnsi"/>
              </w:rPr>
              <w:t>Head of Employment Services</w:t>
            </w:r>
          </w:p>
        </w:tc>
        <w:tc>
          <w:tcPr>
            <w:tcW w:w="1405" w:type="dxa"/>
          </w:tcPr>
          <w:p w:rsidR="00F46D4E" w:rsidRDefault="00CB1D18" w:rsidP="00F46D4E">
            <w:pPr>
              <w:rPr>
                <w:rFonts w:cstheme="minorHAnsi"/>
              </w:rPr>
            </w:pPr>
            <w:r>
              <w:rPr>
                <w:rFonts w:cstheme="minorHAnsi"/>
              </w:rPr>
              <w:t>September</w:t>
            </w:r>
            <w:r w:rsidR="00F46D4E" w:rsidRPr="00067BDE">
              <w:rPr>
                <w:rFonts w:cstheme="minorHAnsi"/>
              </w:rPr>
              <w:t xml:space="preserve"> 2019</w:t>
            </w:r>
          </w:p>
          <w:p w:rsidR="00890F4B" w:rsidRDefault="00890F4B" w:rsidP="0097711A"/>
        </w:tc>
        <w:tc>
          <w:tcPr>
            <w:tcW w:w="3261" w:type="dxa"/>
          </w:tcPr>
          <w:p w:rsidR="00890F4B" w:rsidRDefault="003967ED" w:rsidP="0097711A">
            <w:r>
              <w:t>Done as part of refreshing Recruitment Policy</w:t>
            </w:r>
          </w:p>
          <w:p w:rsidR="003967ED" w:rsidRDefault="003967ED" w:rsidP="0097711A"/>
          <w:p w:rsidR="003967ED" w:rsidRDefault="003967ED" w:rsidP="003967ED">
            <w:pPr>
              <w:pStyle w:val="ListParagraph"/>
              <w:numPr>
                <w:ilvl w:val="0"/>
                <w:numId w:val="1"/>
              </w:numPr>
              <w:ind w:left="163" w:hanging="145"/>
            </w:pPr>
            <w:r>
              <w:t xml:space="preserve">May 2019 to develop updated draft policy </w:t>
            </w:r>
          </w:p>
          <w:p w:rsidR="003967ED" w:rsidRDefault="003967ED" w:rsidP="003967ED">
            <w:pPr>
              <w:pStyle w:val="ListParagraph"/>
              <w:numPr>
                <w:ilvl w:val="0"/>
                <w:numId w:val="1"/>
              </w:numPr>
              <w:ind w:left="163" w:hanging="145"/>
            </w:pPr>
            <w:r>
              <w:t xml:space="preserve">June 2019 consultation </w:t>
            </w:r>
          </w:p>
          <w:p w:rsidR="003967ED" w:rsidRDefault="003967ED" w:rsidP="003967ED">
            <w:pPr>
              <w:pStyle w:val="ListParagraph"/>
              <w:numPr>
                <w:ilvl w:val="0"/>
                <w:numId w:val="1"/>
              </w:numPr>
              <w:ind w:left="163" w:hanging="145"/>
            </w:pPr>
            <w:r>
              <w:lastRenderedPageBreak/>
              <w:t xml:space="preserve">July/August 2019 ratification process </w:t>
            </w:r>
          </w:p>
          <w:p w:rsidR="003967ED" w:rsidRDefault="003967ED" w:rsidP="003967ED">
            <w:pPr>
              <w:pStyle w:val="ListParagraph"/>
              <w:numPr>
                <w:ilvl w:val="0"/>
                <w:numId w:val="1"/>
              </w:numPr>
              <w:ind w:left="163" w:hanging="145"/>
            </w:pPr>
            <w:r>
              <w:t>Sept 2019 formal adoption by SWG</w:t>
            </w:r>
          </w:p>
        </w:tc>
        <w:tc>
          <w:tcPr>
            <w:tcW w:w="3543" w:type="dxa"/>
          </w:tcPr>
          <w:p w:rsidR="00890F4B" w:rsidRDefault="00890F4B" w:rsidP="0097711A"/>
        </w:tc>
        <w:tc>
          <w:tcPr>
            <w:tcW w:w="614" w:type="dxa"/>
            <w:shd w:val="clear" w:color="auto" w:fill="FFC000"/>
          </w:tcPr>
          <w:p w:rsidR="00890F4B" w:rsidRDefault="00080008" w:rsidP="0097711A">
            <w:r>
              <w:t>A</w:t>
            </w:r>
          </w:p>
        </w:tc>
      </w:tr>
      <w:tr w:rsidR="00890F4B" w:rsidTr="00080008">
        <w:tc>
          <w:tcPr>
            <w:tcW w:w="959" w:type="dxa"/>
          </w:tcPr>
          <w:p w:rsidR="00890F4B" w:rsidRDefault="00CB1D18" w:rsidP="0097711A">
            <w:r>
              <w:lastRenderedPageBreak/>
              <w:t>1/2</w:t>
            </w:r>
          </w:p>
        </w:tc>
        <w:tc>
          <w:tcPr>
            <w:tcW w:w="3090" w:type="dxa"/>
          </w:tcPr>
          <w:p w:rsidR="00890F4B" w:rsidRPr="001F389C" w:rsidRDefault="00F46D4E" w:rsidP="00F47943">
            <w:r w:rsidRPr="00F47943">
              <w:rPr>
                <w:rFonts w:cstheme="minorHAnsi"/>
              </w:rPr>
              <w:t>Maximise opportunities for BAME staff to access any career development opportunities such as the Stepping Up Programme, Mentoring, coaching, specific BAME leadership Programmes and organise specific sessions as requested by BAME employees</w:t>
            </w:r>
          </w:p>
        </w:tc>
        <w:tc>
          <w:tcPr>
            <w:tcW w:w="2025" w:type="dxa"/>
          </w:tcPr>
          <w:p w:rsidR="00890F4B" w:rsidRDefault="00F46D4E" w:rsidP="0097711A">
            <w:r w:rsidRPr="00067BDE">
              <w:rPr>
                <w:rFonts w:cstheme="minorHAnsi"/>
              </w:rPr>
              <w:t>EDI Lead &amp; Head of OD</w:t>
            </w:r>
          </w:p>
        </w:tc>
        <w:tc>
          <w:tcPr>
            <w:tcW w:w="1405" w:type="dxa"/>
          </w:tcPr>
          <w:p w:rsidR="00890F4B" w:rsidRDefault="00F46D4E" w:rsidP="0097711A">
            <w:r w:rsidRPr="00067BDE">
              <w:rPr>
                <w:rFonts w:cstheme="minorHAnsi"/>
              </w:rPr>
              <w:t>September 2019</w:t>
            </w:r>
          </w:p>
        </w:tc>
        <w:tc>
          <w:tcPr>
            <w:tcW w:w="3261" w:type="dxa"/>
          </w:tcPr>
          <w:p w:rsidR="00890F4B" w:rsidRDefault="00F46D4E" w:rsidP="0097711A">
            <w:r>
              <w:t>TBC</w:t>
            </w:r>
          </w:p>
        </w:tc>
        <w:tc>
          <w:tcPr>
            <w:tcW w:w="3543" w:type="dxa"/>
          </w:tcPr>
          <w:p w:rsidR="00890F4B" w:rsidRDefault="00890F4B" w:rsidP="0097711A"/>
        </w:tc>
        <w:tc>
          <w:tcPr>
            <w:tcW w:w="614" w:type="dxa"/>
            <w:shd w:val="clear" w:color="auto" w:fill="FFC000"/>
          </w:tcPr>
          <w:p w:rsidR="00890F4B" w:rsidRDefault="00080008" w:rsidP="0097711A">
            <w:r>
              <w:t>A</w:t>
            </w:r>
          </w:p>
        </w:tc>
      </w:tr>
      <w:tr w:rsidR="005939D1" w:rsidTr="0006332F">
        <w:tc>
          <w:tcPr>
            <w:tcW w:w="959" w:type="dxa"/>
          </w:tcPr>
          <w:p w:rsidR="005939D1" w:rsidRDefault="005939D1" w:rsidP="0097711A">
            <w:r>
              <w:t>1</w:t>
            </w:r>
          </w:p>
        </w:tc>
        <w:tc>
          <w:tcPr>
            <w:tcW w:w="3090" w:type="dxa"/>
          </w:tcPr>
          <w:p w:rsidR="005939D1" w:rsidRPr="001F389C" w:rsidRDefault="005939D1" w:rsidP="00F47943">
            <w:r w:rsidRPr="00F47943">
              <w:rPr>
                <w:rFonts w:cstheme="minorHAnsi"/>
              </w:rPr>
              <w:t>Launch a zero tolerance campaign in relation to less favourable and discriminatory behaviour towards staff</w:t>
            </w:r>
          </w:p>
        </w:tc>
        <w:tc>
          <w:tcPr>
            <w:tcW w:w="2025" w:type="dxa"/>
          </w:tcPr>
          <w:p w:rsidR="005939D1" w:rsidRDefault="005939D1" w:rsidP="0097711A">
            <w:r w:rsidRPr="00067BDE">
              <w:rPr>
                <w:rFonts w:cstheme="minorHAnsi"/>
              </w:rPr>
              <w:t xml:space="preserve">Head of </w:t>
            </w:r>
            <w:proofErr w:type="spellStart"/>
            <w:r w:rsidRPr="00067BDE">
              <w:rPr>
                <w:rFonts w:cstheme="minorHAnsi"/>
              </w:rPr>
              <w:t>Com</w:t>
            </w:r>
            <w:r>
              <w:rPr>
                <w:rFonts w:cstheme="minorHAnsi"/>
              </w:rPr>
              <w:t>m</w:t>
            </w:r>
            <w:r w:rsidRPr="00067BDE">
              <w:rPr>
                <w:rFonts w:cstheme="minorHAnsi"/>
              </w:rPr>
              <w:t>s</w:t>
            </w:r>
            <w:proofErr w:type="spellEnd"/>
          </w:p>
        </w:tc>
        <w:tc>
          <w:tcPr>
            <w:tcW w:w="1405" w:type="dxa"/>
          </w:tcPr>
          <w:p w:rsidR="005939D1" w:rsidRDefault="005939D1" w:rsidP="0097711A">
            <w:r w:rsidRPr="00067BDE">
              <w:rPr>
                <w:rFonts w:cstheme="minorHAnsi"/>
              </w:rPr>
              <w:t>August 2019</w:t>
            </w:r>
          </w:p>
        </w:tc>
        <w:tc>
          <w:tcPr>
            <w:tcW w:w="3261" w:type="dxa"/>
          </w:tcPr>
          <w:p w:rsidR="00EB5053" w:rsidRPr="00EB5053" w:rsidRDefault="00EB5053" w:rsidP="0040790A">
            <w:pPr>
              <w:pStyle w:val="ListParagraph"/>
              <w:numPr>
                <w:ilvl w:val="0"/>
                <w:numId w:val="9"/>
              </w:numPr>
              <w:autoSpaceDE w:val="0"/>
              <w:autoSpaceDN w:val="0"/>
              <w:adjustRightInd w:val="0"/>
              <w:ind w:left="176" w:hanging="176"/>
              <w:rPr>
                <w:rFonts w:cstheme="minorHAnsi"/>
              </w:rPr>
            </w:pPr>
            <w:r w:rsidRPr="00EB5053">
              <w:rPr>
                <w:rFonts w:cstheme="minorHAnsi"/>
              </w:rPr>
              <w:t>Leaders’ briefing session (April 2019)</w:t>
            </w:r>
          </w:p>
          <w:p w:rsidR="005939D1" w:rsidRDefault="005939D1" w:rsidP="0040790A">
            <w:pPr>
              <w:pStyle w:val="ListParagraph"/>
              <w:numPr>
                <w:ilvl w:val="0"/>
                <w:numId w:val="9"/>
              </w:numPr>
              <w:autoSpaceDE w:val="0"/>
              <w:autoSpaceDN w:val="0"/>
              <w:adjustRightInd w:val="0"/>
              <w:ind w:left="176" w:hanging="176"/>
              <w:rPr>
                <w:rFonts w:cstheme="minorHAnsi"/>
                <w:color w:val="000000"/>
              </w:rPr>
            </w:pPr>
            <w:r w:rsidRPr="00EB5053">
              <w:rPr>
                <w:rFonts w:cstheme="minorHAnsi"/>
                <w:color w:val="000000"/>
              </w:rPr>
              <w:t xml:space="preserve">Large A3 </w:t>
            </w:r>
            <w:r w:rsidR="00EB5053">
              <w:rPr>
                <w:rFonts w:cstheme="minorHAnsi"/>
                <w:color w:val="000000"/>
              </w:rPr>
              <w:t xml:space="preserve">posters. </w:t>
            </w:r>
            <w:r w:rsidRPr="00EB5053">
              <w:rPr>
                <w:rFonts w:cstheme="minorHAnsi"/>
                <w:color w:val="000000"/>
              </w:rPr>
              <w:t>Generic Red card to abuse posters (May 2019)</w:t>
            </w:r>
          </w:p>
          <w:p w:rsidR="00EB5053" w:rsidRPr="00EB5053" w:rsidRDefault="00EB5053" w:rsidP="0040790A">
            <w:pPr>
              <w:pStyle w:val="ListParagraph"/>
              <w:numPr>
                <w:ilvl w:val="0"/>
                <w:numId w:val="9"/>
              </w:numPr>
              <w:autoSpaceDE w:val="0"/>
              <w:autoSpaceDN w:val="0"/>
              <w:adjustRightInd w:val="0"/>
              <w:ind w:left="176" w:hanging="176"/>
              <w:rPr>
                <w:rFonts w:cstheme="minorHAnsi"/>
              </w:rPr>
            </w:pPr>
            <w:r w:rsidRPr="00EB5053">
              <w:rPr>
                <w:rFonts w:cstheme="minorHAnsi"/>
              </w:rPr>
              <w:t xml:space="preserve">Social media posts featuring campaign of </w:t>
            </w:r>
            <w:r>
              <w:rPr>
                <w:rFonts w:cstheme="minorHAnsi"/>
              </w:rPr>
              <w:t xml:space="preserve">children of our BAME staff with </w:t>
            </w:r>
            <w:r w:rsidRPr="00EB5053">
              <w:rPr>
                <w:rFonts w:cstheme="minorHAnsi"/>
              </w:rPr>
              <w:t>#</w:t>
            </w:r>
            <w:proofErr w:type="spellStart"/>
            <w:r w:rsidRPr="00EB5053">
              <w:rPr>
                <w:rFonts w:cstheme="minorHAnsi"/>
              </w:rPr>
              <w:t>RedCardtoRacism</w:t>
            </w:r>
            <w:proofErr w:type="spellEnd"/>
            <w:r>
              <w:rPr>
                <w:rFonts w:cstheme="minorHAnsi"/>
              </w:rPr>
              <w:t xml:space="preserve"> and i</w:t>
            </w:r>
            <w:r w:rsidRPr="00EB5053">
              <w:rPr>
                <w:rFonts w:cstheme="minorHAnsi"/>
              </w:rPr>
              <w:t>nfographic of stats</w:t>
            </w:r>
            <w:r>
              <w:rPr>
                <w:rFonts w:cstheme="minorHAnsi"/>
              </w:rPr>
              <w:t xml:space="preserve"> (May 2019)</w:t>
            </w:r>
          </w:p>
          <w:p w:rsidR="00EB5053" w:rsidRPr="00EB5053" w:rsidRDefault="00EB5053" w:rsidP="0040790A">
            <w:pPr>
              <w:pStyle w:val="ListParagraph"/>
              <w:numPr>
                <w:ilvl w:val="0"/>
                <w:numId w:val="9"/>
              </w:numPr>
              <w:autoSpaceDE w:val="0"/>
              <w:autoSpaceDN w:val="0"/>
              <w:adjustRightInd w:val="0"/>
              <w:ind w:left="176" w:hanging="176"/>
              <w:rPr>
                <w:rFonts w:cstheme="minorHAnsi"/>
              </w:rPr>
            </w:pPr>
            <w:r w:rsidRPr="00EB5053">
              <w:rPr>
                <w:rFonts w:cstheme="minorHAnsi"/>
              </w:rPr>
              <w:t xml:space="preserve">Team toolkits to generate team discussions. </w:t>
            </w:r>
            <w:proofErr w:type="spellStart"/>
            <w:r w:rsidRPr="00EB5053">
              <w:rPr>
                <w:rFonts w:cstheme="minorHAnsi"/>
              </w:rPr>
              <w:t>Powerpoint</w:t>
            </w:r>
            <w:proofErr w:type="spellEnd"/>
            <w:r w:rsidRPr="00EB5053">
              <w:rPr>
                <w:rFonts w:cstheme="minorHAnsi"/>
              </w:rPr>
              <w:t xml:space="preserve"> with various scenarios to discuss as a team. A4 sheet of support and  A4 posters for local use (printed packs) (May 2019)</w:t>
            </w:r>
          </w:p>
          <w:p w:rsidR="00EB5053" w:rsidRPr="00EB5053" w:rsidRDefault="00EB5053" w:rsidP="0040790A">
            <w:pPr>
              <w:pStyle w:val="ListParagraph"/>
              <w:numPr>
                <w:ilvl w:val="0"/>
                <w:numId w:val="9"/>
              </w:numPr>
              <w:autoSpaceDE w:val="0"/>
              <w:autoSpaceDN w:val="0"/>
              <w:adjustRightInd w:val="0"/>
              <w:ind w:left="176" w:hanging="176"/>
              <w:rPr>
                <w:rFonts w:cstheme="minorHAnsi"/>
              </w:rPr>
            </w:pPr>
            <w:r w:rsidRPr="00EB5053">
              <w:rPr>
                <w:rFonts w:cstheme="minorHAnsi"/>
              </w:rPr>
              <w:t>Team brief (May 2019)</w:t>
            </w:r>
          </w:p>
          <w:p w:rsidR="0040790A" w:rsidRDefault="00EB5053" w:rsidP="0040790A">
            <w:pPr>
              <w:pStyle w:val="ListParagraph"/>
              <w:numPr>
                <w:ilvl w:val="0"/>
                <w:numId w:val="9"/>
              </w:numPr>
              <w:autoSpaceDE w:val="0"/>
              <w:autoSpaceDN w:val="0"/>
              <w:adjustRightInd w:val="0"/>
              <w:ind w:left="176" w:hanging="176"/>
              <w:rPr>
                <w:rFonts w:cstheme="minorHAnsi"/>
              </w:rPr>
            </w:pPr>
            <w:r w:rsidRPr="00EB5053">
              <w:rPr>
                <w:rFonts w:cstheme="minorHAnsi"/>
              </w:rPr>
              <w:t xml:space="preserve">Closed Facebook group. Gif of all posters, directing to </w:t>
            </w:r>
            <w:proofErr w:type="spellStart"/>
            <w:r w:rsidRPr="00EB5053">
              <w:rPr>
                <w:rFonts w:cstheme="minorHAnsi"/>
              </w:rPr>
              <w:t>esource</w:t>
            </w:r>
            <w:proofErr w:type="spellEnd"/>
            <w:r w:rsidRPr="00EB5053">
              <w:rPr>
                <w:rFonts w:cstheme="minorHAnsi"/>
              </w:rPr>
              <w:t>, generate discussion (May 2019)</w:t>
            </w:r>
          </w:p>
          <w:p w:rsidR="00EB5053" w:rsidRPr="0040790A" w:rsidRDefault="00EB5053" w:rsidP="0040790A">
            <w:pPr>
              <w:pStyle w:val="ListParagraph"/>
              <w:numPr>
                <w:ilvl w:val="0"/>
                <w:numId w:val="9"/>
              </w:numPr>
              <w:autoSpaceDE w:val="0"/>
              <w:autoSpaceDN w:val="0"/>
              <w:adjustRightInd w:val="0"/>
              <w:ind w:left="176" w:hanging="176"/>
              <w:rPr>
                <w:rFonts w:cstheme="minorHAnsi"/>
              </w:rPr>
            </w:pPr>
            <w:r w:rsidRPr="0040790A">
              <w:rPr>
                <w:rFonts w:cstheme="minorHAnsi"/>
              </w:rPr>
              <w:lastRenderedPageBreak/>
              <w:t>Use posters as part of Our Future Our way roadshows (July/August 2019)</w:t>
            </w:r>
          </w:p>
        </w:tc>
        <w:tc>
          <w:tcPr>
            <w:tcW w:w="3543" w:type="dxa"/>
          </w:tcPr>
          <w:p w:rsidR="005939D1" w:rsidRPr="00EB5053" w:rsidRDefault="00DF51CE" w:rsidP="004D5A56">
            <w:pPr>
              <w:rPr>
                <w:rFonts w:cstheme="minorHAnsi"/>
              </w:rPr>
            </w:pPr>
            <w:r>
              <w:rPr>
                <w:rFonts w:cstheme="minorHAnsi"/>
              </w:rPr>
              <w:lastRenderedPageBreak/>
              <w:t>The Zero Tolerance campaign has been launched. The impact of the campaign will need to be monitored to ensure that it is effective and reaching all areas of the organisation.</w:t>
            </w:r>
          </w:p>
        </w:tc>
        <w:tc>
          <w:tcPr>
            <w:tcW w:w="614" w:type="dxa"/>
            <w:shd w:val="clear" w:color="auto" w:fill="92D050"/>
          </w:tcPr>
          <w:p w:rsidR="005939D1" w:rsidRDefault="005939D1" w:rsidP="0097711A">
            <w:r>
              <w:t>G</w:t>
            </w:r>
          </w:p>
        </w:tc>
      </w:tr>
      <w:tr w:rsidR="005939D1" w:rsidTr="007B3BED">
        <w:tc>
          <w:tcPr>
            <w:tcW w:w="959" w:type="dxa"/>
          </w:tcPr>
          <w:p w:rsidR="005939D1" w:rsidRDefault="005939D1" w:rsidP="0097711A">
            <w:r>
              <w:lastRenderedPageBreak/>
              <w:t>2</w:t>
            </w:r>
          </w:p>
        </w:tc>
        <w:tc>
          <w:tcPr>
            <w:tcW w:w="3090" w:type="dxa"/>
          </w:tcPr>
          <w:p w:rsidR="005939D1" w:rsidRPr="001F389C" w:rsidRDefault="005939D1" w:rsidP="00F47943">
            <w:r w:rsidRPr="00F47943">
              <w:rPr>
                <w:rFonts w:cstheme="minorHAnsi"/>
              </w:rPr>
              <w:t>Consideration to be given to specific actions that can be taken to target under-represented groups either within or outside planned recruitment events.</w:t>
            </w:r>
          </w:p>
        </w:tc>
        <w:tc>
          <w:tcPr>
            <w:tcW w:w="2025" w:type="dxa"/>
          </w:tcPr>
          <w:p w:rsidR="005939D1" w:rsidRDefault="005939D1" w:rsidP="003967ED">
            <w:r w:rsidRPr="00067BDE">
              <w:rPr>
                <w:rFonts w:cstheme="minorHAnsi"/>
              </w:rPr>
              <w:t xml:space="preserve">EDI Team and Employee </w:t>
            </w:r>
            <w:r>
              <w:rPr>
                <w:rFonts w:cstheme="minorHAnsi"/>
              </w:rPr>
              <w:t xml:space="preserve">Resourcing </w:t>
            </w:r>
            <w:r w:rsidRPr="00067BDE">
              <w:rPr>
                <w:rFonts w:cstheme="minorHAnsi"/>
              </w:rPr>
              <w:t>Team</w:t>
            </w:r>
          </w:p>
        </w:tc>
        <w:tc>
          <w:tcPr>
            <w:tcW w:w="1405" w:type="dxa"/>
          </w:tcPr>
          <w:p w:rsidR="005939D1" w:rsidRDefault="005939D1" w:rsidP="0097711A">
            <w:r>
              <w:rPr>
                <w:rFonts w:cstheme="minorHAnsi"/>
              </w:rPr>
              <w:t>September</w:t>
            </w:r>
            <w:r w:rsidRPr="00067BDE">
              <w:rPr>
                <w:rFonts w:cstheme="minorHAnsi"/>
              </w:rPr>
              <w:t xml:space="preserve"> 2019</w:t>
            </w:r>
          </w:p>
        </w:tc>
        <w:tc>
          <w:tcPr>
            <w:tcW w:w="3261" w:type="dxa"/>
          </w:tcPr>
          <w:p w:rsidR="005939D1" w:rsidRDefault="007B3BED" w:rsidP="003967ED">
            <w:r>
              <w:t>To work with the newly established Leicestershire Reach Project to organise LPT’s presence at their May 2020 Employment Event, aimed at 10-19 year old BME young people.</w:t>
            </w:r>
            <w:r w:rsidR="005939D1">
              <w:t xml:space="preserve"> </w:t>
            </w:r>
          </w:p>
        </w:tc>
        <w:tc>
          <w:tcPr>
            <w:tcW w:w="3543" w:type="dxa"/>
          </w:tcPr>
          <w:p w:rsidR="005939D1" w:rsidRDefault="007B3BED" w:rsidP="0097711A">
            <w:r>
              <w:t>TBC</w:t>
            </w:r>
          </w:p>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Celebrating the success and role modelling of BME staff in senior roles.</w:t>
            </w:r>
          </w:p>
          <w:p w:rsidR="005939D1" w:rsidRPr="001F389C" w:rsidRDefault="005939D1" w:rsidP="0097711A"/>
        </w:tc>
        <w:tc>
          <w:tcPr>
            <w:tcW w:w="2025" w:type="dxa"/>
          </w:tcPr>
          <w:p w:rsidR="005939D1" w:rsidRDefault="005939D1" w:rsidP="0097711A">
            <w:r w:rsidRPr="00067BDE">
              <w:rPr>
                <w:rFonts w:cstheme="minorHAnsi"/>
              </w:rPr>
              <w:t>EDI Team</w:t>
            </w:r>
          </w:p>
        </w:tc>
        <w:tc>
          <w:tcPr>
            <w:tcW w:w="1405" w:type="dxa"/>
          </w:tcPr>
          <w:p w:rsidR="005939D1" w:rsidRDefault="005939D1" w:rsidP="0097711A">
            <w:r>
              <w:rPr>
                <w:rFonts w:cstheme="minorHAnsi"/>
              </w:rPr>
              <w:t>December</w:t>
            </w:r>
            <w:r w:rsidRPr="00067BDE">
              <w:rPr>
                <w:rFonts w:cstheme="minorHAnsi"/>
              </w:rPr>
              <w:t xml:space="preserve"> 2019</w:t>
            </w:r>
          </w:p>
        </w:tc>
        <w:tc>
          <w:tcPr>
            <w:tcW w:w="3261" w:type="dxa"/>
          </w:tcPr>
          <w:p w:rsidR="005939D1" w:rsidRDefault="005939D1" w:rsidP="0097711A">
            <w:r>
              <w:t>TBC</w:t>
            </w:r>
          </w:p>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2</w:t>
            </w:r>
          </w:p>
        </w:tc>
        <w:tc>
          <w:tcPr>
            <w:tcW w:w="3090" w:type="dxa"/>
          </w:tcPr>
          <w:p w:rsidR="005939D1" w:rsidRPr="00F47943" w:rsidRDefault="005939D1" w:rsidP="00F47943">
            <w:pPr>
              <w:rPr>
                <w:rFonts w:cstheme="minorHAnsi"/>
              </w:rPr>
            </w:pPr>
            <w:r w:rsidRPr="00F47943">
              <w:rPr>
                <w:rFonts w:cstheme="minorHAnsi"/>
              </w:rPr>
              <w:t>Promotion of mentoring, coaching and development programmes targeted at under-represented groups and specific pay bands (Non-clinical Bands 2 to 4, and Clinical Bands 2 and 5)</w:t>
            </w:r>
          </w:p>
        </w:tc>
        <w:tc>
          <w:tcPr>
            <w:tcW w:w="2025" w:type="dxa"/>
          </w:tcPr>
          <w:p w:rsidR="005939D1" w:rsidRPr="00067BDE" w:rsidRDefault="005939D1" w:rsidP="0097711A">
            <w:pPr>
              <w:rPr>
                <w:rFonts w:cstheme="minorHAnsi"/>
              </w:rPr>
            </w:pPr>
            <w:r w:rsidRPr="00067BDE">
              <w:rPr>
                <w:rFonts w:cstheme="minorHAnsi"/>
              </w:rPr>
              <w:t>Education, Training and Development</w:t>
            </w:r>
          </w:p>
        </w:tc>
        <w:tc>
          <w:tcPr>
            <w:tcW w:w="1405" w:type="dxa"/>
          </w:tcPr>
          <w:p w:rsidR="005939D1" w:rsidRPr="00067BDE" w:rsidRDefault="005939D1" w:rsidP="0097711A">
            <w:pPr>
              <w:rPr>
                <w:rFonts w:cstheme="minorHAnsi"/>
              </w:rPr>
            </w:pPr>
            <w:r>
              <w:rPr>
                <w:rFonts w:cstheme="minorHAnsi"/>
              </w:rPr>
              <w:t>September</w:t>
            </w:r>
            <w:r w:rsidRPr="00067BDE">
              <w:rPr>
                <w:rFonts w:cstheme="minorHAnsi"/>
              </w:rPr>
              <w:t xml:space="preserve">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2</w:t>
            </w:r>
          </w:p>
        </w:tc>
        <w:tc>
          <w:tcPr>
            <w:tcW w:w="3090" w:type="dxa"/>
          </w:tcPr>
          <w:p w:rsidR="005939D1" w:rsidRPr="00F47943" w:rsidRDefault="005939D1" w:rsidP="00F47943">
            <w:pPr>
              <w:rPr>
                <w:rFonts w:cstheme="minorHAnsi"/>
              </w:rPr>
            </w:pPr>
            <w:r w:rsidRPr="00F47943">
              <w:rPr>
                <w:rFonts w:cstheme="minorHAnsi"/>
              </w:rPr>
              <w:t>Development and articulation of career pathways for admin and clerical staff</w:t>
            </w:r>
          </w:p>
        </w:tc>
        <w:tc>
          <w:tcPr>
            <w:tcW w:w="2025" w:type="dxa"/>
          </w:tcPr>
          <w:p w:rsidR="005939D1" w:rsidRPr="00067BDE" w:rsidRDefault="005939D1" w:rsidP="0097711A">
            <w:pPr>
              <w:rPr>
                <w:rFonts w:cstheme="minorHAnsi"/>
              </w:rPr>
            </w:pPr>
            <w:r w:rsidRPr="00067BDE">
              <w:rPr>
                <w:rFonts w:cstheme="minorHAnsi"/>
              </w:rPr>
              <w:t>Workforce Support</w:t>
            </w:r>
          </w:p>
        </w:tc>
        <w:tc>
          <w:tcPr>
            <w:tcW w:w="1405" w:type="dxa"/>
          </w:tcPr>
          <w:p w:rsidR="005939D1" w:rsidRPr="00067BDE" w:rsidRDefault="005939D1" w:rsidP="0097711A">
            <w:pPr>
              <w:rPr>
                <w:rFonts w:cstheme="minorHAnsi"/>
              </w:rPr>
            </w:pPr>
            <w:r>
              <w:rPr>
                <w:rFonts w:cstheme="minorHAnsi"/>
              </w:rPr>
              <w:t>September</w:t>
            </w:r>
            <w:r w:rsidRPr="00067BDE">
              <w:rPr>
                <w:rFonts w:cstheme="minorHAnsi"/>
              </w:rPr>
              <w:t xml:space="preserve">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To build race equality objectives into managers appraisals</w:t>
            </w:r>
          </w:p>
        </w:tc>
        <w:tc>
          <w:tcPr>
            <w:tcW w:w="2025" w:type="dxa"/>
          </w:tcPr>
          <w:p w:rsidR="005939D1" w:rsidRPr="00067BDE" w:rsidRDefault="005939D1" w:rsidP="0097711A">
            <w:pPr>
              <w:rPr>
                <w:rFonts w:cstheme="minorHAnsi"/>
              </w:rPr>
            </w:pPr>
            <w:r w:rsidRPr="004B050B">
              <w:rPr>
                <w:rFonts w:cstheme="minorHAnsi"/>
              </w:rPr>
              <w:t>Head of OD</w:t>
            </w:r>
          </w:p>
        </w:tc>
        <w:tc>
          <w:tcPr>
            <w:tcW w:w="1405" w:type="dxa"/>
          </w:tcPr>
          <w:p w:rsidR="005939D1" w:rsidRPr="00067BDE" w:rsidRDefault="005939D1" w:rsidP="0097711A">
            <w:pPr>
              <w:rPr>
                <w:rFonts w:cstheme="minorHAnsi"/>
              </w:rPr>
            </w:pPr>
            <w:r>
              <w:rPr>
                <w:rFonts w:cstheme="minorHAnsi"/>
              </w:rPr>
              <w:t>December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1</w:t>
            </w:r>
          </w:p>
        </w:tc>
        <w:tc>
          <w:tcPr>
            <w:tcW w:w="3090" w:type="dxa"/>
          </w:tcPr>
          <w:p w:rsidR="005939D1" w:rsidRPr="00F47943" w:rsidRDefault="005939D1" w:rsidP="00F47943">
            <w:pPr>
              <w:rPr>
                <w:rFonts w:cstheme="minorHAnsi"/>
              </w:rPr>
            </w:pPr>
            <w:r w:rsidRPr="00F47943">
              <w:rPr>
                <w:rFonts w:cstheme="minorHAnsi"/>
              </w:rPr>
              <w:t xml:space="preserve">Introduce system of routinely recording on U-Learn the reason that an increment has not been awarded.  To be picked up through the review of the appraisal process necessitated by the 2018 Contract Refresh, with increments being replaced by </w:t>
            </w:r>
            <w:r w:rsidRPr="00F47943">
              <w:rPr>
                <w:rFonts w:cstheme="minorHAnsi"/>
              </w:rPr>
              <w:lastRenderedPageBreak/>
              <w:t>‘pay steps’.</w:t>
            </w:r>
          </w:p>
        </w:tc>
        <w:tc>
          <w:tcPr>
            <w:tcW w:w="2025" w:type="dxa"/>
          </w:tcPr>
          <w:p w:rsidR="005939D1" w:rsidRPr="004B050B" w:rsidRDefault="005939D1" w:rsidP="0097711A">
            <w:pPr>
              <w:rPr>
                <w:rFonts w:cstheme="minorHAnsi"/>
              </w:rPr>
            </w:pPr>
            <w:r w:rsidRPr="00067BDE">
              <w:rPr>
                <w:rFonts w:cstheme="minorHAnsi"/>
              </w:rPr>
              <w:lastRenderedPageBreak/>
              <w:t>Education, Training and Development</w:t>
            </w:r>
          </w:p>
        </w:tc>
        <w:tc>
          <w:tcPr>
            <w:tcW w:w="1405" w:type="dxa"/>
          </w:tcPr>
          <w:p w:rsidR="005939D1" w:rsidRDefault="005939D1" w:rsidP="0097711A">
            <w:pPr>
              <w:rPr>
                <w:rFonts w:cstheme="minorHAnsi"/>
              </w:rPr>
            </w:pPr>
            <w:r w:rsidRPr="00067BDE">
              <w:rPr>
                <w:rFonts w:cstheme="minorHAnsi"/>
              </w:rPr>
              <w:t>April 2019</w:t>
            </w:r>
          </w:p>
        </w:tc>
        <w:tc>
          <w:tcPr>
            <w:tcW w:w="3261" w:type="dxa"/>
          </w:tcPr>
          <w:p w:rsidR="005939D1" w:rsidRDefault="005939D1" w:rsidP="0097711A"/>
        </w:tc>
        <w:tc>
          <w:tcPr>
            <w:tcW w:w="3543" w:type="dxa"/>
          </w:tcPr>
          <w:p w:rsidR="005939D1" w:rsidRDefault="005939D1" w:rsidP="0097711A"/>
        </w:tc>
        <w:tc>
          <w:tcPr>
            <w:tcW w:w="614" w:type="dxa"/>
            <w:shd w:val="clear" w:color="auto" w:fill="FF0000"/>
          </w:tcPr>
          <w:p w:rsidR="005939D1" w:rsidRDefault="007B3BED" w:rsidP="0097711A">
            <w:r>
              <w:t>R</w:t>
            </w:r>
          </w:p>
        </w:tc>
      </w:tr>
      <w:tr w:rsidR="005939D1" w:rsidTr="007B3BED">
        <w:tc>
          <w:tcPr>
            <w:tcW w:w="959" w:type="dxa"/>
          </w:tcPr>
          <w:p w:rsidR="005939D1" w:rsidRDefault="005939D1" w:rsidP="0097711A">
            <w:r>
              <w:lastRenderedPageBreak/>
              <w:t>3</w:t>
            </w:r>
          </w:p>
        </w:tc>
        <w:tc>
          <w:tcPr>
            <w:tcW w:w="3090" w:type="dxa"/>
          </w:tcPr>
          <w:p w:rsidR="005939D1" w:rsidRPr="00F47943" w:rsidRDefault="005939D1" w:rsidP="00F47943">
            <w:pPr>
              <w:rPr>
                <w:rFonts w:cstheme="minorHAnsi"/>
              </w:rPr>
            </w:pPr>
            <w:r w:rsidRPr="00F47943">
              <w:rPr>
                <w:rFonts w:cstheme="minorHAnsi"/>
              </w:rPr>
              <w:t xml:space="preserve">All staff to be encouraged to complete study </w:t>
            </w:r>
            <w:proofErr w:type="gramStart"/>
            <w:r w:rsidRPr="00F47943">
              <w:rPr>
                <w:rFonts w:cstheme="minorHAnsi"/>
              </w:rPr>
              <w:t>leave</w:t>
            </w:r>
            <w:proofErr w:type="gramEnd"/>
            <w:r w:rsidRPr="00F47943">
              <w:rPr>
                <w:rFonts w:cstheme="minorHAnsi"/>
              </w:rPr>
              <w:t xml:space="preserve"> forms for all non-mandatory training to ensure it is recorded on </w:t>
            </w:r>
            <w:proofErr w:type="spellStart"/>
            <w:r w:rsidRPr="00F47943">
              <w:rPr>
                <w:rFonts w:cstheme="minorHAnsi"/>
              </w:rPr>
              <w:t>uLearn</w:t>
            </w:r>
            <w:proofErr w:type="spellEnd"/>
            <w:r w:rsidRPr="00F47943">
              <w:rPr>
                <w:rFonts w:cstheme="minorHAnsi"/>
              </w:rPr>
              <w:t>.</w:t>
            </w:r>
          </w:p>
        </w:tc>
        <w:tc>
          <w:tcPr>
            <w:tcW w:w="2025" w:type="dxa"/>
          </w:tcPr>
          <w:p w:rsidR="005939D1" w:rsidRPr="004B050B" w:rsidRDefault="005939D1" w:rsidP="0097711A">
            <w:pPr>
              <w:rPr>
                <w:rFonts w:cstheme="minorHAnsi"/>
              </w:rPr>
            </w:pPr>
            <w:r w:rsidRPr="00067BDE">
              <w:rPr>
                <w:rFonts w:cstheme="minorHAnsi"/>
              </w:rPr>
              <w:t>Education, Training and Development</w:t>
            </w:r>
          </w:p>
        </w:tc>
        <w:tc>
          <w:tcPr>
            <w:tcW w:w="1405" w:type="dxa"/>
          </w:tcPr>
          <w:p w:rsidR="005939D1" w:rsidRDefault="005939D1" w:rsidP="0097711A">
            <w:pPr>
              <w:rPr>
                <w:rFonts w:cstheme="minorHAnsi"/>
              </w:rPr>
            </w:pPr>
            <w:r>
              <w:rPr>
                <w:rFonts w:cstheme="minorHAnsi"/>
              </w:rPr>
              <w:t>December</w:t>
            </w:r>
            <w:r w:rsidRPr="00067BDE">
              <w:rPr>
                <w:rFonts w:cstheme="minorHAnsi"/>
              </w:rPr>
              <w:t xml:space="preserve">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2</w:t>
            </w:r>
          </w:p>
        </w:tc>
        <w:tc>
          <w:tcPr>
            <w:tcW w:w="3090" w:type="dxa"/>
          </w:tcPr>
          <w:p w:rsidR="005939D1" w:rsidRPr="00F47943" w:rsidRDefault="005939D1" w:rsidP="00F47943">
            <w:pPr>
              <w:rPr>
                <w:rFonts w:cstheme="minorHAnsi"/>
              </w:rPr>
            </w:pPr>
            <w:r w:rsidRPr="00F47943">
              <w:rPr>
                <w:rFonts w:cstheme="minorHAnsi"/>
              </w:rPr>
              <w:t>Review anti-bullying and harassment resources to ensure that the service is accessible to all</w:t>
            </w:r>
          </w:p>
        </w:tc>
        <w:tc>
          <w:tcPr>
            <w:tcW w:w="2025" w:type="dxa"/>
          </w:tcPr>
          <w:p w:rsidR="005939D1" w:rsidRPr="004B050B" w:rsidRDefault="005939D1" w:rsidP="0097711A">
            <w:pPr>
              <w:rPr>
                <w:rFonts w:cstheme="minorHAnsi"/>
              </w:rPr>
            </w:pPr>
            <w:r w:rsidRPr="00067BDE">
              <w:rPr>
                <w:rFonts w:cstheme="minorHAnsi"/>
              </w:rPr>
              <w:t>Human Resources Operational Team</w:t>
            </w:r>
          </w:p>
        </w:tc>
        <w:tc>
          <w:tcPr>
            <w:tcW w:w="1405" w:type="dxa"/>
          </w:tcPr>
          <w:p w:rsidR="005939D1" w:rsidRDefault="005939D1" w:rsidP="0097711A">
            <w:pPr>
              <w:rPr>
                <w:rFonts w:cstheme="minorHAnsi"/>
              </w:rPr>
            </w:pPr>
            <w:r>
              <w:rPr>
                <w:rFonts w:cstheme="minorHAnsi"/>
              </w:rPr>
              <w:t>September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 xml:space="preserve">More effective use of Cultural Ambassadors across LPT </w:t>
            </w:r>
          </w:p>
        </w:tc>
        <w:tc>
          <w:tcPr>
            <w:tcW w:w="2025" w:type="dxa"/>
          </w:tcPr>
          <w:p w:rsidR="005939D1" w:rsidRPr="004B050B" w:rsidRDefault="005939D1" w:rsidP="0097711A">
            <w:pPr>
              <w:rPr>
                <w:rFonts w:cstheme="minorHAnsi"/>
              </w:rPr>
            </w:pPr>
            <w:r w:rsidRPr="00067BDE">
              <w:rPr>
                <w:rFonts w:cstheme="minorHAnsi"/>
              </w:rPr>
              <w:t>Human Resources Operational Team</w:t>
            </w:r>
          </w:p>
        </w:tc>
        <w:tc>
          <w:tcPr>
            <w:tcW w:w="1405" w:type="dxa"/>
          </w:tcPr>
          <w:p w:rsidR="005939D1" w:rsidRDefault="005939D1" w:rsidP="0097711A">
            <w:pPr>
              <w:rPr>
                <w:rFonts w:cstheme="minorHAnsi"/>
              </w:rPr>
            </w:pPr>
            <w:r>
              <w:rPr>
                <w:rFonts w:cstheme="minorHAnsi"/>
              </w:rPr>
              <w:t>December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Consider positive action as and when vacancies occur</w:t>
            </w:r>
          </w:p>
        </w:tc>
        <w:tc>
          <w:tcPr>
            <w:tcW w:w="2025" w:type="dxa"/>
          </w:tcPr>
          <w:p w:rsidR="005939D1" w:rsidRPr="004B050B" w:rsidRDefault="005939D1" w:rsidP="0097711A">
            <w:pPr>
              <w:rPr>
                <w:rFonts w:cstheme="minorHAnsi"/>
              </w:rPr>
            </w:pPr>
            <w:r w:rsidRPr="00067BDE">
              <w:rPr>
                <w:rFonts w:cstheme="minorHAnsi"/>
              </w:rPr>
              <w:t>Chair/ CEO</w:t>
            </w:r>
          </w:p>
        </w:tc>
        <w:tc>
          <w:tcPr>
            <w:tcW w:w="1405" w:type="dxa"/>
          </w:tcPr>
          <w:p w:rsidR="005939D1" w:rsidRDefault="005939D1" w:rsidP="0097711A">
            <w:pPr>
              <w:rPr>
                <w:rFonts w:cstheme="minorHAnsi"/>
              </w:rPr>
            </w:pPr>
            <w:r>
              <w:rPr>
                <w:rFonts w:cstheme="minorHAnsi"/>
              </w:rPr>
              <w:t>December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Encourage all Exec and Non-Exec  Directors to complete data on ESR</w:t>
            </w:r>
          </w:p>
        </w:tc>
        <w:tc>
          <w:tcPr>
            <w:tcW w:w="2025" w:type="dxa"/>
          </w:tcPr>
          <w:p w:rsidR="005939D1" w:rsidRPr="004B050B" w:rsidRDefault="005939D1" w:rsidP="0097711A">
            <w:pPr>
              <w:rPr>
                <w:rFonts w:cstheme="minorHAnsi"/>
              </w:rPr>
            </w:pPr>
            <w:r w:rsidRPr="00067BDE">
              <w:rPr>
                <w:rFonts w:cstheme="minorHAnsi"/>
              </w:rPr>
              <w:t>Chair/ CEO</w:t>
            </w:r>
          </w:p>
        </w:tc>
        <w:tc>
          <w:tcPr>
            <w:tcW w:w="1405" w:type="dxa"/>
          </w:tcPr>
          <w:p w:rsidR="005939D1" w:rsidRDefault="005939D1" w:rsidP="008E3FAE">
            <w:pPr>
              <w:rPr>
                <w:rFonts w:cstheme="minorHAnsi"/>
              </w:rPr>
            </w:pPr>
            <w:r>
              <w:rPr>
                <w:rFonts w:cstheme="minorHAnsi"/>
              </w:rPr>
              <w:t>December</w:t>
            </w:r>
            <w:r w:rsidRPr="00067BDE">
              <w:rPr>
                <w:rFonts w:cstheme="minorHAnsi"/>
              </w:rPr>
              <w:t xml:space="preserve"> 201</w:t>
            </w:r>
            <w:r>
              <w:rPr>
                <w:rFonts w:cstheme="minorHAnsi"/>
              </w:rPr>
              <w:t>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r w:rsidR="005939D1" w:rsidTr="007B3BED">
        <w:tc>
          <w:tcPr>
            <w:tcW w:w="959" w:type="dxa"/>
          </w:tcPr>
          <w:p w:rsidR="005939D1" w:rsidRDefault="005939D1" w:rsidP="0097711A">
            <w:r>
              <w:t>3</w:t>
            </w:r>
          </w:p>
        </w:tc>
        <w:tc>
          <w:tcPr>
            <w:tcW w:w="3090" w:type="dxa"/>
          </w:tcPr>
          <w:p w:rsidR="005939D1" w:rsidRPr="00F47943" w:rsidRDefault="005939D1" w:rsidP="00F47943">
            <w:pPr>
              <w:rPr>
                <w:rFonts w:cstheme="minorHAnsi"/>
              </w:rPr>
            </w:pPr>
            <w:r w:rsidRPr="00F47943">
              <w:rPr>
                <w:rFonts w:cstheme="minorHAnsi"/>
              </w:rPr>
              <w:t>Identify staff to be put forward for Midlands and East Talent Pool</w:t>
            </w:r>
          </w:p>
        </w:tc>
        <w:tc>
          <w:tcPr>
            <w:tcW w:w="2025" w:type="dxa"/>
          </w:tcPr>
          <w:p w:rsidR="005939D1" w:rsidRPr="004B050B" w:rsidRDefault="005939D1" w:rsidP="0097711A">
            <w:pPr>
              <w:rPr>
                <w:rFonts w:cstheme="minorHAnsi"/>
              </w:rPr>
            </w:pPr>
            <w:r w:rsidRPr="00067BDE">
              <w:rPr>
                <w:rFonts w:cstheme="minorHAnsi"/>
              </w:rPr>
              <w:t>CEO</w:t>
            </w:r>
          </w:p>
        </w:tc>
        <w:tc>
          <w:tcPr>
            <w:tcW w:w="1405" w:type="dxa"/>
          </w:tcPr>
          <w:p w:rsidR="005939D1" w:rsidRDefault="005939D1" w:rsidP="0097711A">
            <w:pPr>
              <w:rPr>
                <w:rFonts w:cstheme="minorHAnsi"/>
              </w:rPr>
            </w:pPr>
            <w:r>
              <w:rPr>
                <w:rFonts w:cstheme="minorHAnsi"/>
              </w:rPr>
              <w:t>December 2019</w:t>
            </w:r>
          </w:p>
        </w:tc>
        <w:tc>
          <w:tcPr>
            <w:tcW w:w="3261" w:type="dxa"/>
          </w:tcPr>
          <w:p w:rsidR="005939D1" w:rsidRDefault="005939D1" w:rsidP="0097711A"/>
        </w:tc>
        <w:tc>
          <w:tcPr>
            <w:tcW w:w="3543" w:type="dxa"/>
          </w:tcPr>
          <w:p w:rsidR="005939D1" w:rsidRDefault="005939D1" w:rsidP="0097711A"/>
        </w:tc>
        <w:tc>
          <w:tcPr>
            <w:tcW w:w="614" w:type="dxa"/>
            <w:shd w:val="clear" w:color="auto" w:fill="FFC000"/>
          </w:tcPr>
          <w:p w:rsidR="005939D1" w:rsidRDefault="007B3BED" w:rsidP="0097711A">
            <w:r>
              <w:t>A</w:t>
            </w:r>
          </w:p>
        </w:tc>
      </w:tr>
    </w:tbl>
    <w:p w:rsidR="00890F4B" w:rsidRDefault="00890F4B"/>
    <w:sectPr w:rsidR="00890F4B" w:rsidSect="0006332F">
      <w:footerReference w:type="default" r:id="rId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BE0" w:rsidRDefault="00DE6BE0" w:rsidP="00FE3623">
      <w:pPr>
        <w:spacing w:after="0" w:line="240" w:lineRule="auto"/>
      </w:pPr>
      <w:r>
        <w:separator/>
      </w:r>
    </w:p>
  </w:endnote>
  <w:endnote w:type="continuationSeparator" w:id="0">
    <w:p w:rsidR="00DE6BE0" w:rsidRDefault="00DE6BE0" w:rsidP="00FE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532084"/>
      <w:docPartObj>
        <w:docPartGallery w:val="Page Numbers (Bottom of Page)"/>
        <w:docPartUnique/>
      </w:docPartObj>
    </w:sdtPr>
    <w:sdtEndPr/>
    <w:sdtContent>
      <w:sdt>
        <w:sdtPr>
          <w:id w:val="98381352"/>
          <w:docPartObj>
            <w:docPartGallery w:val="Page Numbers (Top of Page)"/>
            <w:docPartUnique/>
          </w:docPartObj>
        </w:sdtPr>
        <w:sdtEndPr/>
        <w:sdtContent>
          <w:p w:rsidR="0006332F" w:rsidRDefault="0006332F" w:rsidP="0006332F">
            <w:pPr>
              <w:pStyle w:val="Footer"/>
              <w:jc w:val="center"/>
            </w:pPr>
            <w:r w:rsidRPr="0006332F">
              <w:t xml:space="preserve">Page </w:t>
            </w:r>
            <w:r w:rsidRPr="0006332F">
              <w:rPr>
                <w:bCs/>
                <w:sz w:val="24"/>
                <w:szCs w:val="24"/>
              </w:rPr>
              <w:fldChar w:fldCharType="begin"/>
            </w:r>
            <w:r w:rsidRPr="0006332F">
              <w:rPr>
                <w:bCs/>
              </w:rPr>
              <w:instrText xml:space="preserve"> PAGE </w:instrText>
            </w:r>
            <w:r w:rsidRPr="0006332F">
              <w:rPr>
                <w:bCs/>
                <w:sz w:val="24"/>
                <w:szCs w:val="24"/>
              </w:rPr>
              <w:fldChar w:fldCharType="separate"/>
            </w:r>
            <w:r w:rsidR="00471CF0">
              <w:rPr>
                <w:bCs/>
                <w:noProof/>
              </w:rPr>
              <w:t>1</w:t>
            </w:r>
            <w:r w:rsidRPr="0006332F">
              <w:rPr>
                <w:bCs/>
                <w:sz w:val="24"/>
                <w:szCs w:val="24"/>
              </w:rPr>
              <w:fldChar w:fldCharType="end"/>
            </w:r>
            <w:r w:rsidRPr="0006332F">
              <w:t xml:space="preserve"> of </w:t>
            </w:r>
            <w:r w:rsidRPr="0006332F">
              <w:rPr>
                <w:bCs/>
                <w:sz w:val="24"/>
                <w:szCs w:val="24"/>
              </w:rPr>
              <w:fldChar w:fldCharType="begin"/>
            </w:r>
            <w:r w:rsidRPr="0006332F">
              <w:rPr>
                <w:bCs/>
              </w:rPr>
              <w:instrText xml:space="preserve"> NUMPAGES  </w:instrText>
            </w:r>
            <w:r w:rsidRPr="0006332F">
              <w:rPr>
                <w:bCs/>
                <w:sz w:val="24"/>
                <w:szCs w:val="24"/>
              </w:rPr>
              <w:fldChar w:fldCharType="separate"/>
            </w:r>
            <w:r w:rsidR="00471CF0">
              <w:rPr>
                <w:bCs/>
                <w:noProof/>
              </w:rPr>
              <w:t>6</w:t>
            </w:r>
            <w:r w:rsidRPr="0006332F">
              <w:rPr>
                <w:bCs/>
                <w:sz w:val="24"/>
                <w:szCs w:val="24"/>
              </w:rPr>
              <w:fldChar w:fldCharType="end"/>
            </w:r>
          </w:p>
        </w:sdtContent>
      </w:sdt>
    </w:sdtContent>
  </w:sdt>
  <w:tbl>
    <w:tblPr>
      <w:tblStyle w:val="TableGrid"/>
      <w:tblW w:w="14283" w:type="dxa"/>
      <w:tblLook w:val="04A0" w:firstRow="1" w:lastRow="0" w:firstColumn="1" w:lastColumn="0" w:noHBand="0" w:noVBand="1"/>
    </w:tblPr>
    <w:tblGrid>
      <w:gridCol w:w="1526"/>
      <w:gridCol w:w="283"/>
      <w:gridCol w:w="2034"/>
      <w:gridCol w:w="236"/>
      <w:gridCol w:w="3542"/>
      <w:gridCol w:w="326"/>
      <w:gridCol w:w="3218"/>
      <w:gridCol w:w="315"/>
      <w:gridCol w:w="2803"/>
    </w:tblGrid>
    <w:tr w:rsidR="00464512" w:rsidTr="00464512">
      <w:tc>
        <w:tcPr>
          <w:tcW w:w="1526" w:type="dxa"/>
          <w:tcBorders>
            <w:top w:val="nil"/>
            <w:left w:val="nil"/>
            <w:bottom w:val="nil"/>
            <w:right w:val="single" w:sz="4" w:space="0" w:color="auto"/>
          </w:tcBorders>
          <w:shd w:val="clear" w:color="auto" w:fill="FFFFFF" w:themeFill="background1"/>
          <w:hideMark/>
        </w:tcPr>
        <w:p w:rsidR="00464512" w:rsidRDefault="00464512">
          <w:pPr>
            <w:pStyle w:val="Default"/>
            <w:rPr>
              <w:rFonts w:ascii="Arial" w:hAnsi="Arial" w:cs="Arial"/>
              <w:b/>
              <w:sz w:val="20"/>
              <w:szCs w:val="20"/>
            </w:rPr>
          </w:pPr>
          <w:r>
            <w:rPr>
              <w:rFonts w:ascii="Arial" w:hAnsi="Arial" w:cs="Arial"/>
              <w:b/>
              <w:szCs w:val="20"/>
            </w:rPr>
            <w:t>Table Key:</w:t>
          </w:r>
        </w:p>
      </w:tc>
      <w:tc>
        <w:tcPr>
          <w:tcW w:w="283" w:type="dxa"/>
          <w:tcBorders>
            <w:top w:val="single" w:sz="4" w:space="0" w:color="auto"/>
            <w:left w:val="single" w:sz="4" w:space="0" w:color="auto"/>
            <w:bottom w:val="single" w:sz="4" w:space="0" w:color="auto"/>
            <w:right w:val="single" w:sz="4" w:space="0" w:color="auto"/>
          </w:tcBorders>
          <w:shd w:val="clear" w:color="auto" w:fill="00B0F0"/>
        </w:tcPr>
        <w:p w:rsidR="00464512" w:rsidRDefault="00464512">
          <w:pPr>
            <w:pStyle w:val="Default"/>
            <w:ind w:left="720"/>
            <w:rPr>
              <w:rFonts w:ascii="Arial" w:hAnsi="Arial" w:cs="Arial"/>
              <w:sz w:val="20"/>
              <w:szCs w:val="20"/>
            </w:rPr>
          </w:pPr>
        </w:p>
      </w:tc>
      <w:tc>
        <w:tcPr>
          <w:tcW w:w="2034" w:type="dxa"/>
          <w:tcBorders>
            <w:top w:val="nil"/>
            <w:left w:val="single" w:sz="4" w:space="0" w:color="auto"/>
            <w:bottom w:val="nil"/>
            <w:right w:val="single" w:sz="4" w:space="0" w:color="auto"/>
          </w:tcBorders>
          <w:hideMark/>
        </w:tcPr>
        <w:p w:rsidR="00464512" w:rsidRDefault="00464512">
          <w:pPr>
            <w:pStyle w:val="Default"/>
            <w:rPr>
              <w:rFonts w:ascii="Arial" w:hAnsi="Arial" w:cs="Arial"/>
              <w:sz w:val="22"/>
              <w:szCs w:val="20"/>
            </w:rPr>
          </w:pPr>
          <w:r>
            <w:rPr>
              <w:rFonts w:ascii="Arial" w:hAnsi="Arial" w:cs="Arial"/>
              <w:sz w:val="22"/>
              <w:szCs w:val="20"/>
            </w:rPr>
            <w:t>Blue: not started</w:t>
          </w:r>
        </w:p>
      </w:tc>
      <w:tc>
        <w:tcPr>
          <w:tcW w:w="236" w:type="dxa"/>
          <w:tcBorders>
            <w:top w:val="single" w:sz="4" w:space="0" w:color="auto"/>
            <w:left w:val="single" w:sz="4" w:space="0" w:color="auto"/>
            <w:bottom w:val="single" w:sz="4" w:space="0" w:color="auto"/>
            <w:right w:val="single" w:sz="4" w:space="0" w:color="auto"/>
          </w:tcBorders>
          <w:shd w:val="clear" w:color="auto" w:fill="C00000"/>
        </w:tcPr>
        <w:p w:rsidR="00464512" w:rsidRDefault="00464512">
          <w:pPr>
            <w:pStyle w:val="Default"/>
            <w:ind w:left="720"/>
            <w:rPr>
              <w:rFonts w:ascii="Arial" w:hAnsi="Arial" w:cs="Arial"/>
              <w:sz w:val="22"/>
              <w:szCs w:val="20"/>
            </w:rPr>
          </w:pPr>
        </w:p>
      </w:tc>
      <w:tc>
        <w:tcPr>
          <w:tcW w:w="3542" w:type="dxa"/>
          <w:tcBorders>
            <w:top w:val="nil"/>
            <w:left w:val="single" w:sz="4" w:space="0" w:color="auto"/>
            <w:bottom w:val="nil"/>
            <w:right w:val="single" w:sz="4" w:space="0" w:color="auto"/>
          </w:tcBorders>
          <w:hideMark/>
        </w:tcPr>
        <w:p w:rsidR="00464512" w:rsidRDefault="00464512">
          <w:pPr>
            <w:pStyle w:val="Default"/>
            <w:rPr>
              <w:rFonts w:ascii="Arial" w:hAnsi="Arial" w:cs="Arial"/>
              <w:sz w:val="22"/>
              <w:szCs w:val="20"/>
            </w:rPr>
          </w:pPr>
          <w:r>
            <w:rPr>
              <w:rFonts w:ascii="Arial" w:hAnsi="Arial" w:cs="Arial"/>
              <w:sz w:val="22"/>
              <w:szCs w:val="20"/>
            </w:rPr>
            <w:t>Red : concerns / not on track</w:t>
          </w:r>
        </w:p>
      </w:tc>
      <w:tc>
        <w:tcPr>
          <w:tcW w:w="326" w:type="dxa"/>
          <w:tcBorders>
            <w:top w:val="single" w:sz="4" w:space="0" w:color="auto"/>
            <w:left w:val="single" w:sz="4" w:space="0" w:color="auto"/>
            <w:bottom w:val="single" w:sz="4" w:space="0" w:color="auto"/>
            <w:right w:val="single" w:sz="4" w:space="0" w:color="auto"/>
          </w:tcBorders>
          <w:shd w:val="clear" w:color="auto" w:fill="FFC000"/>
        </w:tcPr>
        <w:p w:rsidR="00464512" w:rsidRDefault="00464512">
          <w:pPr>
            <w:pStyle w:val="Default"/>
            <w:ind w:left="720"/>
            <w:rPr>
              <w:rFonts w:ascii="Arial" w:hAnsi="Arial" w:cs="Arial"/>
              <w:sz w:val="22"/>
              <w:szCs w:val="20"/>
            </w:rPr>
          </w:pPr>
        </w:p>
      </w:tc>
      <w:tc>
        <w:tcPr>
          <w:tcW w:w="3218" w:type="dxa"/>
          <w:tcBorders>
            <w:top w:val="nil"/>
            <w:left w:val="single" w:sz="4" w:space="0" w:color="auto"/>
            <w:bottom w:val="nil"/>
            <w:right w:val="single" w:sz="4" w:space="0" w:color="auto"/>
          </w:tcBorders>
          <w:hideMark/>
        </w:tcPr>
        <w:p w:rsidR="00464512" w:rsidRDefault="00464512">
          <w:pPr>
            <w:pStyle w:val="Default"/>
            <w:rPr>
              <w:rFonts w:ascii="Arial" w:hAnsi="Arial" w:cs="Arial"/>
              <w:sz w:val="22"/>
              <w:szCs w:val="20"/>
            </w:rPr>
          </w:pPr>
          <w:r>
            <w:rPr>
              <w:rFonts w:ascii="Arial" w:hAnsi="Arial" w:cs="Arial"/>
              <w:sz w:val="22"/>
              <w:szCs w:val="20"/>
            </w:rPr>
            <w:t>Amber : action is on track</w:t>
          </w:r>
        </w:p>
      </w:tc>
      <w:tc>
        <w:tcPr>
          <w:tcW w:w="315" w:type="dxa"/>
          <w:tcBorders>
            <w:top w:val="single" w:sz="4" w:space="0" w:color="auto"/>
            <w:left w:val="single" w:sz="4" w:space="0" w:color="auto"/>
            <w:bottom w:val="single" w:sz="4" w:space="0" w:color="auto"/>
            <w:right w:val="single" w:sz="4" w:space="0" w:color="auto"/>
          </w:tcBorders>
          <w:shd w:val="clear" w:color="auto" w:fill="92D050"/>
        </w:tcPr>
        <w:p w:rsidR="00464512" w:rsidRDefault="00464512">
          <w:pPr>
            <w:pStyle w:val="Default"/>
            <w:ind w:left="720"/>
            <w:rPr>
              <w:rFonts w:ascii="Arial" w:hAnsi="Arial" w:cs="Arial"/>
              <w:sz w:val="22"/>
              <w:szCs w:val="20"/>
            </w:rPr>
          </w:pPr>
        </w:p>
      </w:tc>
      <w:tc>
        <w:tcPr>
          <w:tcW w:w="2803" w:type="dxa"/>
          <w:tcBorders>
            <w:top w:val="nil"/>
            <w:left w:val="single" w:sz="4" w:space="0" w:color="auto"/>
            <w:bottom w:val="nil"/>
            <w:right w:val="nil"/>
          </w:tcBorders>
          <w:hideMark/>
        </w:tcPr>
        <w:p w:rsidR="00464512" w:rsidRDefault="00464512">
          <w:pPr>
            <w:pStyle w:val="Default"/>
            <w:rPr>
              <w:rFonts w:ascii="Arial" w:hAnsi="Arial" w:cs="Arial"/>
              <w:sz w:val="22"/>
              <w:szCs w:val="20"/>
            </w:rPr>
          </w:pPr>
          <w:r>
            <w:rPr>
              <w:rFonts w:ascii="Arial" w:hAnsi="Arial" w:cs="Arial"/>
              <w:sz w:val="22"/>
              <w:szCs w:val="20"/>
            </w:rPr>
            <w:t>Green: action is complete.</w:t>
          </w:r>
        </w:p>
      </w:tc>
    </w:tr>
  </w:tbl>
  <w:p w:rsidR="00FE3623" w:rsidRDefault="00FE3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BE0" w:rsidRDefault="00DE6BE0" w:rsidP="00FE3623">
      <w:pPr>
        <w:spacing w:after="0" w:line="240" w:lineRule="auto"/>
      </w:pPr>
      <w:r>
        <w:separator/>
      </w:r>
    </w:p>
  </w:footnote>
  <w:footnote w:type="continuationSeparator" w:id="0">
    <w:p w:rsidR="00DE6BE0" w:rsidRDefault="00DE6BE0" w:rsidP="00FE3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0B0"/>
    <w:multiLevelType w:val="hybridMultilevel"/>
    <w:tmpl w:val="205A7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D6B00"/>
    <w:multiLevelType w:val="hybridMultilevel"/>
    <w:tmpl w:val="E45C198A"/>
    <w:lvl w:ilvl="0" w:tplc="53D8F8DE">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A77D8"/>
    <w:multiLevelType w:val="hybridMultilevel"/>
    <w:tmpl w:val="F78A0E88"/>
    <w:lvl w:ilvl="0" w:tplc="16DEAE6C">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8C10FA"/>
    <w:multiLevelType w:val="hybridMultilevel"/>
    <w:tmpl w:val="0CAEACE6"/>
    <w:lvl w:ilvl="0" w:tplc="08090001">
      <w:start w:val="1"/>
      <w:numFmt w:val="bullet"/>
      <w:lvlText w:val=""/>
      <w:lvlJc w:val="left"/>
      <w:pPr>
        <w:ind w:left="914" w:hanging="360"/>
      </w:pPr>
      <w:rPr>
        <w:rFonts w:ascii="Symbol" w:hAnsi="Symbol" w:hint="default"/>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4">
    <w:nsid w:val="1B9E29A0"/>
    <w:multiLevelType w:val="hybridMultilevel"/>
    <w:tmpl w:val="4D5065A4"/>
    <w:lvl w:ilvl="0" w:tplc="596ACD72">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9F020B6"/>
    <w:multiLevelType w:val="hybridMultilevel"/>
    <w:tmpl w:val="31D2C09C"/>
    <w:lvl w:ilvl="0" w:tplc="08090001">
      <w:start w:val="1"/>
      <w:numFmt w:val="bullet"/>
      <w:lvlText w:val=""/>
      <w:lvlJc w:val="left"/>
      <w:pPr>
        <w:ind w:left="485" w:hanging="360"/>
      </w:pPr>
      <w:rPr>
        <w:rFonts w:ascii="Symbol" w:hAnsi="Symbol" w:hint="default"/>
      </w:rPr>
    </w:lvl>
    <w:lvl w:ilvl="1" w:tplc="08090003" w:tentative="1">
      <w:start w:val="1"/>
      <w:numFmt w:val="bullet"/>
      <w:lvlText w:val="o"/>
      <w:lvlJc w:val="left"/>
      <w:pPr>
        <w:ind w:left="1205" w:hanging="360"/>
      </w:pPr>
      <w:rPr>
        <w:rFonts w:ascii="Courier New" w:hAnsi="Courier New" w:cs="Courier New" w:hint="default"/>
      </w:rPr>
    </w:lvl>
    <w:lvl w:ilvl="2" w:tplc="08090005" w:tentative="1">
      <w:start w:val="1"/>
      <w:numFmt w:val="bullet"/>
      <w:lvlText w:val=""/>
      <w:lvlJc w:val="left"/>
      <w:pPr>
        <w:ind w:left="1925" w:hanging="360"/>
      </w:pPr>
      <w:rPr>
        <w:rFonts w:ascii="Wingdings" w:hAnsi="Wingdings" w:hint="default"/>
      </w:rPr>
    </w:lvl>
    <w:lvl w:ilvl="3" w:tplc="08090001" w:tentative="1">
      <w:start w:val="1"/>
      <w:numFmt w:val="bullet"/>
      <w:lvlText w:val=""/>
      <w:lvlJc w:val="left"/>
      <w:pPr>
        <w:ind w:left="2645" w:hanging="360"/>
      </w:pPr>
      <w:rPr>
        <w:rFonts w:ascii="Symbol" w:hAnsi="Symbol" w:hint="default"/>
      </w:rPr>
    </w:lvl>
    <w:lvl w:ilvl="4" w:tplc="08090003" w:tentative="1">
      <w:start w:val="1"/>
      <w:numFmt w:val="bullet"/>
      <w:lvlText w:val="o"/>
      <w:lvlJc w:val="left"/>
      <w:pPr>
        <w:ind w:left="3365" w:hanging="360"/>
      </w:pPr>
      <w:rPr>
        <w:rFonts w:ascii="Courier New" w:hAnsi="Courier New" w:cs="Courier New" w:hint="default"/>
      </w:rPr>
    </w:lvl>
    <w:lvl w:ilvl="5" w:tplc="08090005" w:tentative="1">
      <w:start w:val="1"/>
      <w:numFmt w:val="bullet"/>
      <w:lvlText w:val=""/>
      <w:lvlJc w:val="left"/>
      <w:pPr>
        <w:ind w:left="4085" w:hanging="360"/>
      </w:pPr>
      <w:rPr>
        <w:rFonts w:ascii="Wingdings" w:hAnsi="Wingdings" w:hint="default"/>
      </w:rPr>
    </w:lvl>
    <w:lvl w:ilvl="6" w:tplc="08090001" w:tentative="1">
      <w:start w:val="1"/>
      <w:numFmt w:val="bullet"/>
      <w:lvlText w:val=""/>
      <w:lvlJc w:val="left"/>
      <w:pPr>
        <w:ind w:left="4805" w:hanging="360"/>
      </w:pPr>
      <w:rPr>
        <w:rFonts w:ascii="Symbol" w:hAnsi="Symbol" w:hint="default"/>
      </w:rPr>
    </w:lvl>
    <w:lvl w:ilvl="7" w:tplc="08090003" w:tentative="1">
      <w:start w:val="1"/>
      <w:numFmt w:val="bullet"/>
      <w:lvlText w:val="o"/>
      <w:lvlJc w:val="left"/>
      <w:pPr>
        <w:ind w:left="5525" w:hanging="360"/>
      </w:pPr>
      <w:rPr>
        <w:rFonts w:ascii="Courier New" w:hAnsi="Courier New" w:cs="Courier New" w:hint="default"/>
      </w:rPr>
    </w:lvl>
    <w:lvl w:ilvl="8" w:tplc="08090005" w:tentative="1">
      <w:start w:val="1"/>
      <w:numFmt w:val="bullet"/>
      <w:lvlText w:val=""/>
      <w:lvlJc w:val="left"/>
      <w:pPr>
        <w:ind w:left="6245" w:hanging="360"/>
      </w:pPr>
      <w:rPr>
        <w:rFonts w:ascii="Wingdings" w:hAnsi="Wingdings" w:hint="default"/>
      </w:rPr>
    </w:lvl>
  </w:abstractNum>
  <w:abstractNum w:abstractNumId="6">
    <w:nsid w:val="3EC01729"/>
    <w:multiLevelType w:val="hybridMultilevel"/>
    <w:tmpl w:val="5FE8C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A00283"/>
    <w:multiLevelType w:val="hybridMultilevel"/>
    <w:tmpl w:val="3774BCDE"/>
    <w:lvl w:ilvl="0" w:tplc="08090001">
      <w:start w:val="1"/>
      <w:numFmt w:val="bullet"/>
      <w:lvlText w:val=""/>
      <w:lvlJc w:val="left"/>
      <w:pPr>
        <w:ind w:left="125" w:hanging="360"/>
      </w:pPr>
      <w:rPr>
        <w:rFonts w:ascii="Symbol" w:hAnsi="Symbol" w:hint="default"/>
      </w:rPr>
    </w:lvl>
    <w:lvl w:ilvl="1" w:tplc="08090003" w:tentative="1">
      <w:start w:val="1"/>
      <w:numFmt w:val="bullet"/>
      <w:lvlText w:val="o"/>
      <w:lvlJc w:val="left"/>
      <w:pPr>
        <w:ind w:left="845" w:hanging="360"/>
      </w:pPr>
      <w:rPr>
        <w:rFonts w:ascii="Courier New" w:hAnsi="Courier New" w:cs="Courier New" w:hint="default"/>
      </w:rPr>
    </w:lvl>
    <w:lvl w:ilvl="2" w:tplc="08090005" w:tentative="1">
      <w:start w:val="1"/>
      <w:numFmt w:val="bullet"/>
      <w:lvlText w:val=""/>
      <w:lvlJc w:val="left"/>
      <w:pPr>
        <w:ind w:left="1565" w:hanging="360"/>
      </w:pPr>
      <w:rPr>
        <w:rFonts w:ascii="Wingdings" w:hAnsi="Wingdings" w:hint="default"/>
      </w:rPr>
    </w:lvl>
    <w:lvl w:ilvl="3" w:tplc="08090001" w:tentative="1">
      <w:start w:val="1"/>
      <w:numFmt w:val="bullet"/>
      <w:lvlText w:val=""/>
      <w:lvlJc w:val="left"/>
      <w:pPr>
        <w:ind w:left="2285" w:hanging="360"/>
      </w:pPr>
      <w:rPr>
        <w:rFonts w:ascii="Symbol" w:hAnsi="Symbol" w:hint="default"/>
      </w:rPr>
    </w:lvl>
    <w:lvl w:ilvl="4" w:tplc="08090003" w:tentative="1">
      <w:start w:val="1"/>
      <w:numFmt w:val="bullet"/>
      <w:lvlText w:val="o"/>
      <w:lvlJc w:val="left"/>
      <w:pPr>
        <w:ind w:left="3005" w:hanging="360"/>
      </w:pPr>
      <w:rPr>
        <w:rFonts w:ascii="Courier New" w:hAnsi="Courier New" w:cs="Courier New" w:hint="default"/>
      </w:rPr>
    </w:lvl>
    <w:lvl w:ilvl="5" w:tplc="08090005" w:tentative="1">
      <w:start w:val="1"/>
      <w:numFmt w:val="bullet"/>
      <w:lvlText w:val=""/>
      <w:lvlJc w:val="left"/>
      <w:pPr>
        <w:ind w:left="3725" w:hanging="360"/>
      </w:pPr>
      <w:rPr>
        <w:rFonts w:ascii="Wingdings" w:hAnsi="Wingdings" w:hint="default"/>
      </w:rPr>
    </w:lvl>
    <w:lvl w:ilvl="6" w:tplc="08090001" w:tentative="1">
      <w:start w:val="1"/>
      <w:numFmt w:val="bullet"/>
      <w:lvlText w:val=""/>
      <w:lvlJc w:val="left"/>
      <w:pPr>
        <w:ind w:left="4445" w:hanging="360"/>
      </w:pPr>
      <w:rPr>
        <w:rFonts w:ascii="Symbol" w:hAnsi="Symbol" w:hint="default"/>
      </w:rPr>
    </w:lvl>
    <w:lvl w:ilvl="7" w:tplc="08090003" w:tentative="1">
      <w:start w:val="1"/>
      <w:numFmt w:val="bullet"/>
      <w:lvlText w:val="o"/>
      <w:lvlJc w:val="left"/>
      <w:pPr>
        <w:ind w:left="5165" w:hanging="360"/>
      </w:pPr>
      <w:rPr>
        <w:rFonts w:ascii="Courier New" w:hAnsi="Courier New" w:cs="Courier New" w:hint="default"/>
      </w:rPr>
    </w:lvl>
    <w:lvl w:ilvl="8" w:tplc="08090005" w:tentative="1">
      <w:start w:val="1"/>
      <w:numFmt w:val="bullet"/>
      <w:lvlText w:val=""/>
      <w:lvlJc w:val="left"/>
      <w:pPr>
        <w:ind w:left="5885" w:hanging="360"/>
      </w:pPr>
      <w:rPr>
        <w:rFonts w:ascii="Wingdings" w:hAnsi="Wingdings" w:hint="default"/>
      </w:rPr>
    </w:lvl>
  </w:abstractNum>
  <w:abstractNum w:abstractNumId="8">
    <w:nsid w:val="49020595"/>
    <w:multiLevelType w:val="hybridMultilevel"/>
    <w:tmpl w:val="18467B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F24165F"/>
    <w:multiLevelType w:val="hybridMultilevel"/>
    <w:tmpl w:val="FFD40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696B90"/>
    <w:multiLevelType w:val="hybridMultilevel"/>
    <w:tmpl w:val="9384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6"/>
  </w:num>
  <w:num w:numId="5">
    <w:abstractNumId w:val="9"/>
  </w:num>
  <w:num w:numId="6">
    <w:abstractNumId w:val="7"/>
  </w:num>
  <w:num w:numId="7">
    <w:abstractNumId w:val="5"/>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CE"/>
    <w:rsid w:val="00023373"/>
    <w:rsid w:val="0006332F"/>
    <w:rsid w:val="00080008"/>
    <w:rsid w:val="000C7C2F"/>
    <w:rsid w:val="00150349"/>
    <w:rsid w:val="00161BFD"/>
    <w:rsid w:val="00185883"/>
    <w:rsid w:val="001A07D9"/>
    <w:rsid w:val="001F389C"/>
    <w:rsid w:val="002008D6"/>
    <w:rsid w:val="00287E32"/>
    <w:rsid w:val="002973B9"/>
    <w:rsid w:val="002E4021"/>
    <w:rsid w:val="003967ED"/>
    <w:rsid w:val="003D18BF"/>
    <w:rsid w:val="0040790A"/>
    <w:rsid w:val="004563ED"/>
    <w:rsid w:val="00464512"/>
    <w:rsid w:val="00470EB9"/>
    <w:rsid w:val="00471CF0"/>
    <w:rsid w:val="004D5A56"/>
    <w:rsid w:val="00544EDC"/>
    <w:rsid w:val="00577EE3"/>
    <w:rsid w:val="005939D1"/>
    <w:rsid w:val="005978D2"/>
    <w:rsid w:val="00653954"/>
    <w:rsid w:val="006908F6"/>
    <w:rsid w:val="006A387C"/>
    <w:rsid w:val="006A38C6"/>
    <w:rsid w:val="006E3EC6"/>
    <w:rsid w:val="007B3BED"/>
    <w:rsid w:val="007E6B6A"/>
    <w:rsid w:val="008370A2"/>
    <w:rsid w:val="00845FF8"/>
    <w:rsid w:val="00890F4B"/>
    <w:rsid w:val="008A4010"/>
    <w:rsid w:val="008C2F52"/>
    <w:rsid w:val="008C6738"/>
    <w:rsid w:val="008D36C5"/>
    <w:rsid w:val="008E3FAE"/>
    <w:rsid w:val="008F64CE"/>
    <w:rsid w:val="009C5956"/>
    <w:rsid w:val="00A100BD"/>
    <w:rsid w:val="00A171E4"/>
    <w:rsid w:val="00A2597B"/>
    <w:rsid w:val="00B07D49"/>
    <w:rsid w:val="00B54CD6"/>
    <w:rsid w:val="00C3577A"/>
    <w:rsid w:val="00C37B83"/>
    <w:rsid w:val="00C56AB0"/>
    <w:rsid w:val="00C86CCE"/>
    <w:rsid w:val="00CA60DE"/>
    <w:rsid w:val="00CB1D18"/>
    <w:rsid w:val="00D45C0B"/>
    <w:rsid w:val="00D67E91"/>
    <w:rsid w:val="00D90833"/>
    <w:rsid w:val="00DE49BF"/>
    <w:rsid w:val="00DE6BE0"/>
    <w:rsid w:val="00DF51CE"/>
    <w:rsid w:val="00E6061B"/>
    <w:rsid w:val="00EB5053"/>
    <w:rsid w:val="00F32911"/>
    <w:rsid w:val="00F46D4E"/>
    <w:rsid w:val="00F47943"/>
    <w:rsid w:val="00F77869"/>
    <w:rsid w:val="00F80D92"/>
    <w:rsid w:val="00F8307A"/>
    <w:rsid w:val="00FA3F22"/>
    <w:rsid w:val="00FB0A23"/>
    <w:rsid w:val="00FC0021"/>
    <w:rsid w:val="00FE3623"/>
    <w:rsid w:val="00FF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A23"/>
    <w:pPr>
      <w:ind w:left="720"/>
      <w:contextualSpacing/>
    </w:pPr>
  </w:style>
  <w:style w:type="paragraph" w:styleId="Header">
    <w:name w:val="header"/>
    <w:basedOn w:val="Normal"/>
    <w:link w:val="HeaderChar"/>
    <w:uiPriority w:val="99"/>
    <w:unhideWhenUsed/>
    <w:rsid w:val="00FE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623"/>
  </w:style>
  <w:style w:type="paragraph" w:styleId="Footer">
    <w:name w:val="footer"/>
    <w:basedOn w:val="Normal"/>
    <w:link w:val="FooterChar"/>
    <w:uiPriority w:val="99"/>
    <w:unhideWhenUsed/>
    <w:rsid w:val="00FE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623"/>
  </w:style>
  <w:style w:type="paragraph" w:styleId="BalloonText">
    <w:name w:val="Balloon Text"/>
    <w:basedOn w:val="Normal"/>
    <w:link w:val="BalloonTextChar"/>
    <w:uiPriority w:val="99"/>
    <w:semiHidden/>
    <w:unhideWhenUsed/>
    <w:rsid w:val="008C2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F52"/>
    <w:rPr>
      <w:rFonts w:ascii="Tahoma" w:hAnsi="Tahoma" w:cs="Tahoma"/>
      <w:sz w:val="16"/>
      <w:szCs w:val="16"/>
    </w:rPr>
  </w:style>
  <w:style w:type="paragraph" w:customStyle="1" w:styleId="Default">
    <w:name w:val="Default"/>
    <w:basedOn w:val="Normal"/>
    <w:rsid w:val="00464512"/>
    <w:pPr>
      <w:autoSpaceDE w:val="0"/>
      <w:autoSpaceDN w:val="0"/>
      <w:spacing w:after="0" w:line="240" w:lineRule="auto"/>
    </w:pPr>
    <w:rPr>
      <w:rFonts w:ascii="Symbol" w:hAnsi="Symbo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98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14D2B-AB56-47DC-9451-5DB28DBC8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Abby</dc:creator>
  <cp:lastModifiedBy>Reynolds Abby</cp:lastModifiedBy>
  <cp:revision>5</cp:revision>
  <cp:lastPrinted>2019-07-04T13:05:00Z</cp:lastPrinted>
  <dcterms:created xsi:type="dcterms:W3CDTF">2019-07-05T10:52:00Z</dcterms:created>
  <dcterms:modified xsi:type="dcterms:W3CDTF">2019-07-15T11:59:00Z</dcterms:modified>
</cp:coreProperties>
</file>