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DAE" w:rsidRDefault="00DE0DAE" w:rsidP="00DE0DAE">
      <w:pPr>
        <w:spacing w:after="0" w:line="240" w:lineRule="auto"/>
        <w:jc w:val="right"/>
        <w:rPr>
          <w:b/>
          <w:sz w:val="44"/>
          <w:szCs w:val="44"/>
        </w:rPr>
      </w:pPr>
      <w:r w:rsidRPr="00DE0DAE">
        <w:rPr>
          <w:b/>
          <w:sz w:val="44"/>
          <w:szCs w:val="44"/>
        </w:rPr>
        <w:drawing>
          <wp:inline distT="0" distB="0" distL="0" distR="0" wp14:anchorId="66A5058F" wp14:editId="63D332DD">
            <wp:extent cx="3189600" cy="986400"/>
            <wp:effectExtent l="0" t="0" r="0" b="4445"/>
            <wp:docPr id="5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3"/>
                    <pic:cNvPicPr/>
                  </pic:nvPicPr>
                  <pic:blipFill>
                    <a:blip r:embed="rId9" cstate="print">
                      <a:extLst>
                        <a:ext uri="{28A0092B-C50C-407E-A947-70E740481C1C}">
                          <a14:useLocalDpi xmlns:a14="http://schemas.microsoft.com/office/drawing/2010/main" val="0"/>
                        </a:ext>
                      </a:extLst>
                    </a:blip>
                    <a:srcRect b="15742"/>
                    <a:stretch>
                      <a:fillRect/>
                    </a:stretch>
                  </pic:blipFill>
                  <pic:spPr bwMode="auto">
                    <a:xfrm>
                      <a:off x="0" y="0"/>
                      <a:ext cx="3189600" cy="986400"/>
                    </a:xfrm>
                    <a:prstGeom prst="rect">
                      <a:avLst/>
                    </a:prstGeom>
                    <a:noFill/>
                    <a:ln>
                      <a:noFill/>
                    </a:ln>
                  </pic:spPr>
                </pic:pic>
              </a:graphicData>
            </a:graphic>
          </wp:inline>
        </w:drawing>
      </w:r>
    </w:p>
    <w:p w:rsidR="00DE0DAE" w:rsidRDefault="00DE0DAE" w:rsidP="00321934">
      <w:pPr>
        <w:spacing w:after="0" w:line="240" w:lineRule="auto"/>
        <w:rPr>
          <w:b/>
          <w:sz w:val="44"/>
          <w:szCs w:val="44"/>
        </w:rPr>
      </w:pPr>
    </w:p>
    <w:p w:rsidR="00A03A43" w:rsidRPr="008D267F" w:rsidRDefault="00A03A43" w:rsidP="00321934">
      <w:pPr>
        <w:spacing w:after="0" w:line="240" w:lineRule="auto"/>
        <w:rPr>
          <w:b/>
          <w:sz w:val="44"/>
          <w:szCs w:val="44"/>
        </w:rPr>
      </w:pPr>
      <w:bookmarkStart w:id="0" w:name="_GoBack"/>
      <w:bookmarkEnd w:id="0"/>
    </w:p>
    <w:p w:rsidR="00EF088B" w:rsidRPr="008D267F" w:rsidRDefault="008D267F" w:rsidP="00321934">
      <w:pPr>
        <w:spacing w:after="0" w:line="240" w:lineRule="auto"/>
        <w:rPr>
          <w:b/>
          <w:sz w:val="52"/>
          <w:szCs w:val="52"/>
        </w:rPr>
      </w:pPr>
      <w:r w:rsidRPr="008D267F">
        <w:rPr>
          <w:b/>
          <w:sz w:val="52"/>
          <w:szCs w:val="52"/>
        </w:rPr>
        <w:t xml:space="preserve">Workforce </w:t>
      </w:r>
      <w:r w:rsidR="0053636E">
        <w:rPr>
          <w:b/>
          <w:sz w:val="52"/>
          <w:szCs w:val="52"/>
        </w:rPr>
        <w:t>Race</w:t>
      </w:r>
      <w:r w:rsidRPr="008D267F">
        <w:rPr>
          <w:b/>
          <w:sz w:val="52"/>
          <w:szCs w:val="52"/>
        </w:rPr>
        <w:t xml:space="preserve"> Equality Standard</w:t>
      </w:r>
    </w:p>
    <w:p w:rsidR="008D267F" w:rsidRPr="008D267F" w:rsidRDefault="008D267F" w:rsidP="00321934">
      <w:pPr>
        <w:spacing w:after="0" w:line="240" w:lineRule="auto"/>
        <w:rPr>
          <w:b/>
          <w:sz w:val="44"/>
          <w:szCs w:val="44"/>
        </w:rPr>
      </w:pPr>
    </w:p>
    <w:p w:rsidR="008D267F" w:rsidRPr="008D267F" w:rsidRDefault="008D267F" w:rsidP="00321934">
      <w:pPr>
        <w:spacing w:after="0" w:line="240" w:lineRule="auto"/>
        <w:rPr>
          <w:b/>
          <w:sz w:val="44"/>
          <w:szCs w:val="44"/>
        </w:rPr>
      </w:pPr>
      <w:r w:rsidRPr="008D267F">
        <w:rPr>
          <w:b/>
          <w:sz w:val="44"/>
          <w:szCs w:val="44"/>
        </w:rPr>
        <w:t>Leicestershire Partnership NHS Trust</w:t>
      </w:r>
    </w:p>
    <w:p w:rsidR="008D267F" w:rsidRPr="008D267F" w:rsidRDefault="008D267F" w:rsidP="00321934">
      <w:pPr>
        <w:spacing w:after="0" w:line="240" w:lineRule="auto"/>
        <w:rPr>
          <w:b/>
          <w:sz w:val="44"/>
          <w:szCs w:val="44"/>
        </w:rPr>
      </w:pPr>
    </w:p>
    <w:p w:rsidR="008D267F" w:rsidRPr="008D267F" w:rsidRDefault="008D267F" w:rsidP="00321934">
      <w:pPr>
        <w:spacing w:after="0" w:line="240" w:lineRule="auto"/>
        <w:rPr>
          <w:sz w:val="44"/>
          <w:szCs w:val="44"/>
        </w:rPr>
      </w:pPr>
      <w:r w:rsidRPr="008D267F">
        <w:rPr>
          <w:b/>
          <w:sz w:val="44"/>
          <w:szCs w:val="44"/>
        </w:rPr>
        <w:t>March 20</w:t>
      </w:r>
      <w:r w:rsidR="0053636E">
        <w:rPr>
          <w:b/>
          <w:sz w:val="44"/>
          <w:szCs w:val="44"/>
        </w:rPr>
        <w:t>20</w:t>
      </w:r>
    </w:p>
    <w:p w:rsidR="00F04BF9" w:rsidRPr="008D267F" w:rsidRDefault="00F04BF9" w:rsidP="00321934">
      <w:pPr>
        <w:spacing w:after="0" w:line="240" w:lineRule="auto"/>
        <w:rPr>
          <w:sz w:val="44"/>
          <w:szCs w:val="44"/>
        </w:rPr>
      </w:pPr>
    </w:p>
    <w:p w:rsidR="000A147F" w:rsidRPr="008D267F" w:rsidRDefault="000A147F" w:rsidP="00321934">
      <w:pPr>
        <w:spacing w:after="0" w:line="240" w:lineRule="auto"/>
        <w:rPr>
          <w:sz w:val="44"/>
          <w:szCs w:val="44"/>
        </w:rPr>
      </w:pPr>
    </w:p>
    <w:p w:rsidR="000A147F" w:rsidRPr="008D267F" w:rsidRDefault="000A147F" w:rsidP="00321934">
      <w:pPr>
        <w:spacing w:after="0" w:line="240" w:lineRule="auto"/>
        <w:rPr>
          <w:sz w:val="44"/>
          <w:szCs w:val="44"/>
        </w:rPr>
      </w:pPr>
    </w:p>
    <w:p w:rsidR="000A147F" w:rsidRPr="008D267F" w:rsidRDefault="000A147F" w:rsidP="00321934">
      <w:pPr>
        <w:spacing w:after="0" w:line="240" w:lineRule="auto"/>
        <w:rPr>
          <w:sz w:val="44"/>
          <w:szCs w:val="44"/>
        </w:rPr>
      </w:pPr>
    </w:p>
    <w:p w:rsidR="000A147F" w:rsidRPr="008D267F" w:rsidRDefault="000A147F" w:rsidP="00321934">
      <w:pPr>
        <w:spacing w:after="0" w:line="240" w:lineRule="auto"/>
        <w:rPr>
          <w:sz w:val="44"/>
          <w:szCs w:val="44"/>
        </w:rPr>
      </w:pPr>
    </w:p>
    <w:p w:rsidR="000A147F" w:rsidRDefault="000A147F" w:rsidP="00321934">
      <w:pPr>
        <w:spacing w:after="0" w:line="240" w:lineRule="auto"/>
      </w:pPr>
    </w:p>
    <w:p w:rsidR="00F04BF9" w:rsidRDefault="00F04BF9" w:rsidP="00321934">
      <w:pPr>
        <w:spacing w:after="0" w:line="240" w:lineRule="auto"/>
      </w:pPr>
    </w:p>
    <w:p w:rsidR="008D267F" w:rsidRDefault="008D267F" w:rsidP="00321934">
      <w:pPr>
        <w:spacing w:after="0" w:line="240" w:lineRule="auto"/>
      </w:pPr>
    </w:p>
    <w:p w:rsidR="008D267F" w:rsidRDefault="008D267F" w:rsidP="00321934">
      <w:pPr>
        <w:spacing w:after="0" w:line="240" w:lineRule="auto"/>
      </w:pPr>
    </w:p>
    <w:p w:rsidR="008D267F" w:rsidRDefault="008D267F" w:rsidP="00321934">
      <w:pPr>
        <w:spacing w:after="0" w:line="240" w:lineRule="auto"/>
      </w:pPr>
    </w:p>
    <w:p w:rsidR="00765E82" w:rsidRDefault="00765E82" w:rsidP="00321934">
      <w:pPr>
        <w:spacing w:after="0" w:line="240" w:lineRule="auto"/>
        <w:sectPr w:rsidR="00765E82">
          <w:headerReference w:type="default" r:id="rId10"/>
          <w:pgSz w:w="11906" w:h="16838"/>
          <w:pgMar w:top="1440" w:right="1440" w:bottom="1440" w:left="1440" w:header="708" w:footer="708" w:gutter="0"/>
          <w:cols w:space="708"/>
          <w:docGrid w:linePitch="360"/>
        </w:sectPr>
      </w:pPr>
    </w:p>
    <w:p w:rsidR="008D267F" w:rsidRDefault="0052691E" w:rsidP="00321934">
      <w:pPr>
        <w:pStyle w:val="Heading1"/>
      </w:pPr>
      <w:r>
        <w:lastRenderedPageBreak/>
        <w:t xml:space="preserve">Introduction to the Workforce </w:t>
      </w:r>
      <w:r w:rsidR="0053636E">
        <w:t>Race</w:t>
      </w:r>
      <w:r>
        <w:t xml:space="preserve"> Equality Standard</w:t>
      </w:r>
    </w:p>
    <w:p w:rsidR="0052691E" w:rsidRDefault="0052691E" w:rsidP="00321934">
      <w:pPr>
        <w:spacing w:after="0" w:line="240" w:lineRule="auto"/>
      </w:pPr>
    </w:p>
    <w:p w:rsidR="0052691E" w:rsidRDefault="0052691E" w:rsidP="00321934">
      <w:pPr>
        <w:spacing w:after="0" w:line="240" w:lineRule="auto"/>
      </w:pPr>
    </w:p>
    <w:p w:rsidR="0048091D" w:rsidRDefault="0048091D" w:rsidP="0048091D">
      <w:pPr>
        <w:spacing w:after="0" w:line="240" w:lineRule="auto"/>
        <w:rPr>
          <w:highlight w:val="yellow"/>
        </w:rPr>
      </w:pPr>
      <w:r>
        <w:t xml:space="preserve">Research over the past two decades and longer indicates that the </w:t>
      </w:r>
      <w:r w:rsidRPr="0048091D">
        <w:t>NHS treat</w:t>
      </w:r>
      <w:r>
        <w:t>s</w:t>
      </w:r>
      <w:r w:rsidRPr="0048091D">
        <w:t xml:space="preserve"> black and minority ethnic </w:t>
      </w:r>
      <w:r>
        <w:t xml:space="preserve">(BME) </w:t>
      </w:r>
      <w:r w:rsidRPr="0048091D">
        <w:t>staff less favourably in their recruitment, promotion, discipline and career progression</w:t>
      </w:r>
      <w:r>
        <w:t xml:space="preserve">.  In 2014, the NHS Equality and </w:t>
      </w:r>
      <w:r w:rsidRPr="0048091D">
        <w:t>Diversity Council agreed action to ensure employees from BME</w:t>
      </w:r>
      <w:r w:rsidR="003237E7">
        <w:t xml:space="preserve"> </w:t>
      </w:r>
      <w:r w:rsidRPr="0048091D">
        <w:t xml:space="preserve">backgrounds have equal access to career opportunities and receive fair treatment in the workplace.  The Workforce Race Equality Standard (WRES) was mandated through the NHS standard contract </w:t>
      </w:r>
      <w:r w:rsidR="003237E7">
        <w:t>from</w:t>
      </w:r>
      <w:r w:rsidRPr="0048091D">
        <w:t xml:space="preserve"> 2015/16.</w:t>
      </w:r>
    </w:p>
    <w:p w:rsidR="008D267F" w:rsidRPr="003237E7" w:rsidRDefault="008D267F" w:rsidP="00321934">
      <w:pPr>
        <w:spacing w:after="0" w:line="240" w:lineRule="auto"/>
      </w:pPr>
    </w:p>
    <w:p w:rsidR="00CA5A30" w:rsidRPr="003237E7" w:rsidRDefault="008D267F" w:rsidP="00321934">
      <w:pPr>
        <w:spacing w:after="0" w:line="240" w:lineRule="auto"/>
      </w:pPr>
      <w:r w:rsidRPr="003237E7">
        <w:t>The W</w:t>
      </w:r>
      <w:r w:rsidR="0048091D" w:rsidRPr="003237E7">
        <w:t>R</w:t>
      </w:r>
      <w:r w:rsidRPr="003237E7">
        <w:t xml:space="preserve">ES comprises </w:t>
      </w:r>
      <w:r w:rsidR="0048091D" w:rsidRPr="003237E7">
        <w:t>nine</w:t>
      </w:r>
      <w:r w:rsidRPr="003237E7">
        <w:t xml:space="preserve"> specific metrics to compare the profile and experiences of </w:t>
      </w:r>
      <w:r w:rsidR="0048091D" w:rsidRPr="003237E7">
        <w:t>BME</w:t>
      </w:r>
      <w:r w:rsidRPr="003237E7">
        <w:t xml:space="preserve"> and </w:t>
      </w:r>
      <w:r w:rsidR="0048091D" w:rsidRPr="003237E7">
        <w:t>White</w:t>
      </w:r>
      <w:r w:rsidRPr="003237E7">
        <w:t xml:space="preserve"> staff within an NHS organisation.  The purpose of the metrics is to inform a local action plan</w:t>
      </w:r>
      <w:r w:rsidR="00CA5A30" w:rsidRPr="003237E7">
        <w:t xml:space="preserve"> that will target specific areas within a given organisation where the treatment or experience of </w:t>
      </w:r>
      <w:r w:rsidR="0048091D" w:rsidRPr="003237E7">
        <w:t>BME</w:t>
      </w:r>
      <w:r w:rsidR="00CA5A30" w:rsidRPr="003237E7">
        <w:t xml:space="preserve"> staff is poor.  The W</w:t>
      </w:r>
      <w:r w:rsidR="0048091D" w:rsidRPr="003237E7">
        <w:t>R</w:t>
      </w:r>
      <w:r w:rsidR="00CA5A30" w:rsidRPr="003237E7">
        <w:t>ES metrics will also e</w:t>
      </w:r>
      <w:r w:rsidRPr="003237E7">
        <w:t xml:space="preserve">nable </w:t>
      </w:r>
      <w:r w:rsidR="00CA5A30" w:rsidRPr="003237E7">
        <w:t xml:space="preserve">the organisation </w:t>
      </w:r>
      <w:r w:rsidRPr="003237E7">
        <w:t>to demonstrate progress</w:t>
      </w:r>
      <w:r w:rsidR="00CA5A30" w:rsidRPr="003237E7">
        <w:t xml:space="preserve"> in areas where the treatment of </w:t>
      </w:r>
      <w:r w:rsidR="0048091D" w:rsidRPr="003237E7">
        <w:t>BME</w:t>
      </w:r>
      <w:r w:rsidR="00CA5A30" w:rsidRPr="003237E7">
        <w:t xml:space="preserve"> staff needs to improve; and facilitate challenge where progress is not being made.</w:t>
      </w:r>
    </w:p>
    <w:p w:rsidR="0052691E" w:rsidRPr="003237E7" w:rsidRDefault="0052691E" w:rsidP="00321934">
      <w:pPr>
        <w:spacing w:after="0" w:line="240" w:lineRule="auto"/>
      </w:pPr>
    </w:p>
    <w:p w:rsidR="0052691E" w:rsidRDefault="0052691E" w:rsidP="00321934">
      <w:pPr>
        <w:spacing w:after="0" w:line="240" w:lineRule="auto"/>
      </w:pPr>
      <w:r w:rsidRPr="003237E7">
        <w:t>NHS Trusts are required to</w:t>
      </w:r>
      <w:r w:rsidR="003237E7" w:rsidRPr="003237E7">
        <w:t xml:space="preserve"> </w:t>
      </w:r>
      <w:r w:rsidRPr="003237E7">
        <w:t xml:space="preserve">submit </w:t>
      </w:r>
      <w:r w:rsidR="003237E7">
        <w:t xml:space="preserve">WRES </w:t>
      </w:r>
      <w:r w:rsidRPr="003237E7">
        <w:t>data</w:t>
      </w:r>
      <w:r w:rsidR="003237E7" w:rsidRPr="003237E7">
        <w:t xml:space="preserve"> centrally,</w:t>
      </w:r>
      <w:r w:rsidRPr="003237E7">
        <w:t xml:space="preserve"> to NHS England</w:t>
      </w:r>
      <w:r w:rsidR="003237E7">
        <w:t>,</w:t>
      </w:r>
      <w:r w:rsidR="003237E7" w:rsidRPr="003237E7">
        <w:t xml:space="preserve"> by the end of August.  </w:t>
      </w:r>
      <w:r w:rsidRPr="003237E7">
        <w:t xml:space="preserve">An action plan and the metrics </w:t>
      </w:r>
      <w:r w:rsidR="003237E7" w:rsidRPr="003237E7">
        <w:t>must</w:t>
      </w:r>
      <w:r w:rsidRPr="003237E7">
        <w:t xml:space="preserve"> be ratified </w:t>
      </w:r>
      <w:r w:rsidR="003237E7" w:rsidRPr="003237E7">
        <w:t xml:space="preserve">by the Trust’s </w:t>
      </w:r>
      <w:r w:rsidRPr="003237E7">
        <w:t xml:space="preserve">Board </w:t>
      </w:r>
      <w:r w:rsidR="003237E7" w:rsidRPr="003237E7">
        <w:t xml:space="preserve">and must </w:t>
      </w:r>
      <w:r w:rsidRPr="003237E7">
        <w:t xml:space="preserve">be published on the Trust’s website </w:t>
      </w:r>
      <w:r w:rsidR="003237E7" w:rsidRPr="003237E7">
        <w:t xml:space="preserve">by the end of </w:t>
      </w:r>
      <w:r w:rsidR="00AE7013">
        <w:t>October</w:t>
      </w:r>
      <w:r w:rsidRPr="003237E7">
        <w:t>.</w:t>
      </w:r>
    </w:p>
    <w:p w:rsidR="0037224B" w:rsidRDefault="0037224B" w:rsidP="00321934">
      <w:pPr>
        <w:spacing w:after="0" w:line="240" w:lineRule="auto"/>
      </w:pPr>
    </w:p>
    <w:p w:rsidR="0037224B" w:rsidRDefault="008E127F" w:rsidP="00321934">
      <w:pPr>
        <w:spacing w:after="0" w:line="240" w:lineRule="auto"/>
      </w:pPr>
      <w:r w:rsidRPr="008E127F">
        <w:t xml:space="preserve">Throughout this report, headcounts of White and BME staff members are given, analysed by various workforce domains as per the specification of the WRES.  Where the headcount for an ethnic group is small enough to pose a risk of re-identification for individual staff members, the figure has been redacted (alongside any other figures that would allow the initially redacted figure to be deduced).  Redacted numbers are denoted by an “R”.  The </w:t>
      </w:r>
      <w:proofErr w:type="spellStart"/>
      <w:r w:rsidRPr="008E127F">
        <w:t>anonymisation</w:t>
      </w:r>
      <w:proofErr w:type="spellEnd"/>
      <w:r w:rsidRPr="008E127F">
        <w:t xml:space="preserve"> process follows guidance issued by the Information Commissioner’s Office.</w:t>
      </w:r>
    </w:p>
    <w:p w:rsidR="0052691E" w:rsidRDefault="0052691E" w:rsidP="00321934">
      <w:pPr>
        <w:spacing w:after="0" w:line="240" w:lineRule="auto"/>
      </w:pPr>
    </w:p>
    <w:p w:rsidR="0052691E" w:rsidRDefault="0052691E" w:rsidP="00321934">
      <w:pPr>
        <w:spacing w:after="0" w:line="240" w:lineRule="auto"/>
      </w:pPr>
    </w:p>
    <w:p w:rsidR="0052691E" w:rsidRDefault="0052691E" w:rsidP="00321934">
      <w:pPr>
        <w:spacing w:after="0" w:line="240" w:lineRule="auto"/>
      </w:pPr>
    </w:p>
    <w:p w:rsidR="0052691E" w:rsidRDefault="0052691E" w:rsidP="00321934">
      <w:pPr>
        <w:spacing w:after="0" w:line="240" w:lineRule="auto"/>
      </w:pPr>
    </w:p>
    <w:p w:rsidR="0052691E" w:rsidRDefault="0052691E" w:rsidP="00321934">
      <w:pPr>
        <w:spacing w:after="0" w:line="240" w:lineRule="auto"/>
      </w:pPr>
    </w:p>
    <w:p w:rsidR="0052691E" w:rsidRDefault="0052691E" w:rsidP="00321934">
      <w:pPr>
        <w:spacing w:after="0" w:line="240" w:lineRule="auto"/>
      </w:pPr>
    </w:p>
    <w:p w:rsidR="0052691E" w:rsidRDefault="0052691E" w:rsidP="00321934">
      <w:pPr>
        <w:spacing w:after="0" w:line="240" w:lineRule="auto"/>
      </w:pPr>
    </w:p>
    <w:p w:rsidR="0052691E" w:rsidRDefault="0052691E" w:rsidP="00321934">
      <w:pPr>
        <w:spacing w:after="0" w:line="240" w:lineRule="auto"/>
      </w:pPr>
    </w:p>
    <w:p w:rsidR="0052691E" w:rsidRDefault="0052691E" w:rsidP="00321934">
      <w:pPr>
        <w:spacing w:after="0" w:line="240" w:lineRule="auto"/>
      </w:pPr>
      <w:r>
        <w:br w:type="page"/>
      </w:r>
    </w:p>
    <w:p w:rsidR="0052691E" w:rsidRDefault="0052691E" w:rsidP="00321934">
      <w:pPr>
        <w:pStyle w:val="Heading1"/>
      </w:pPr>
      <w:r>
        <w:lastRenderedPageBreak/>
        <w:t>The W</w:t>
      </w:r>
      <w:r w:rsidR="0053636E">
        <w:t>R</w:t>
      </w:r>
      <w:r>
        <w:t>ES metrics</w:t>
      </w:r>
    </w:p>
    <w:p w:rsidR="000A147F" w:rsidRDefault="000A147F" w:rsidP="00321934">
      <w:pPr>
        <w:spacing w:after="0" w:line="240" w:lineRule="auto"/>
      </w:pPr>
    </w:p>
    <w:p w:rsidR="0052691E" w:rsidRDefault="0052691E" w:rsidP="00321934">
      <w:pPr>
        <w:spacing w:after="0" w:line="240" w:lineRule="auto"/>
      </w:pPr>
    </w:p>
    <w:p w:rsidR="00F04BF9" w:rsidRDefault="00F04BF9" w:rsidP="00321934">
      <w:pPr>
        <w:pStyle w:val="Heading2"/>
      </w:pPr>
      <w:proofErr w:type="gramStart"/>
      <w:r>
        <w:t>Metric 1.</w:t>
      </w:r>
      <w:proofErr w:type="gramEnd"/>
      <w:r>
        <w:t xml:space="preserve"> Pay Bands</w:t>
      </w:r>
    </w:p>
    <w:p w:rsidR="00F04BF9" w:rsidRDefault="00F04BF9" w:rsidP="00321934">
      <w:pPr>
        <w:spacing w:after="0" w:line="240" w:lineRule="auto"/>
      </w:pPr>
    </w:p>
    <w:p w:rsidR="001842E4" w:rsidRDefault="001842E4" w:rsidP="00321934">
      <w:pPr>
        <w:spacing w:after="0" w:line="240" w:lineRule="auto"/>
      </w:pPr>
    </w:p>
    <w:p w:rsidR="00504049" w:rsidRPr="00EE1805" w:rsidRDefault="00D50B72" w:rsidP="00321934">
      <w:pPr>
        <w:spacing w:after="0" w:line="240" w:lineRule="auto"/>
        <w:rPr>
          <w:b/>
        </w:rPr>
      </w:pPr>
      <w:r w:rsidRPr="00EE1805">
        <w:rPr>
          <w:b/>
        </w:rPr>
        <w:t>Description of metric</w:t>
      </w:r>
      <w:r w:rsidR="00504049" w:rsidRPr="00EE1805">
        <w:rPr>
          <w:b/>
        </w:rPr>
        <w:t xml:space="preserve"> 1:</w:t>
      </w:r>
    </w:p>
    <w:p w:rsidR="00504049" w:rsidRDefault="00504049" w:rsidP="00321934">
      <w:pPr>
        <w:spacing w:after="0" w:line="240" w:lineRule="auto"/>
      </w:pPr>
    </w:p>
    <w:p w:rsidR="00F04BF9" w:rsidRDefault="0053636E" w:rsidP="00321934">
      <w:pPr>
        <w:pStyle w:val="ListParagraph"/>
        <w:numPr>
          <w:ilvl w:val="0"/>
          <w:numId w:val="18"/>
        </w:numPr>
        <w:spacing w:after="0" w:line="240" w:lineRule="auto"/>
      </w:pPr>
      <w:r>
        <w:t>The p</w:t>
      </w:r>
      <w:r w:rsidRPr="0053636E">
        <w:t xml:space="preserve">ercentage of </w:t>
      </w:r>
      <w:r>
        <w:t xml:space="preserve">BME </w:t>
      </w:r>
      <w:r w:rsidRPr="0053636E">
        <w:t>staff in each of the A</w:t>
      </w:r>
      <w:r w:rsidR="00AA2BDC">
        <w:t xml:space="preserve">genda </w:t>
      </w:r>
      <w:r w:rsidRPr="0053636E">
        <w:t>f</w:t>
      </w:r>
      <w:r w:rsidR="00AA2BDC">
        <w:t xml:space="preserve">or </w:t>
      </w:r>
      <w:r w:rsidRPr="0053636E">
        <w:t>C</w:t>
      </w:r>
      <w:r w:rsidR="00AA2BDC">
        <w:t>hange</w:t>
      </w:r>
      <w:r w:rsidRPr="0053636E">
        <w:t xml:space="preserve"> </w:t>
      </w:r>
      <w:r w:rsidR="00AA2BDC">
        <w:t xml:space="preserve">Pay </w:t>
      </w:r>
      <w:r w:rsidRPr="0053636E">
        <w:t>Bands 1</w:t>
      </w:r>
      <w:r w:rsidR="00AA2BDC">
        <w:t xml:space="preserve"> to </w:t>
      </w:r>
      <w:r w:rsidRPr="0053636E">
        <w:t>9 and VSM (inc</w:t>
      </w:r>
      <w:r>
        <w:t xml:space="preserve">luding executive Board members) </w:t>
      </w:r>
      <w:r w:rsidRPr="0053636E">
        <w:t xml:space="preserve">compared with the percentage of </w:t>
      </w:r>
      <w:r>
        <w:t xml:space="preserve">BME </w:t>
      </w:r>
      <w:r w:rsidRPr="0053636E">
        <w:t>staff in the overall workforce</w:t>
      </w:r>
      <w:r>
        <w:t xml:space="preserve">, calculated </w:t>
      </w:r>
      <w:r w:rsidRPr="0053636E">
        <w:t>separately for non-clinical and for clinical staff</w:t>
      </w:r>
      <w:r w:rsidR="00F04BF9">
        <w:t>.</w:t>
      </w:r>
    </w:p>
    <w:p w:rsidR="00F04BF9" w:rsidRDefault="00F04BF9" w:rsidP="00321934">
      <w:pPr>
        <w:spacing w:after="0" w:line="240" w:lineRule="auto"/>
      </w:pPr>
    </w:p>
    <w:p w:rsidR="00504049" w:rsidRDefault="00504049" w:rsidP="00321934">
      <w:pPr>
        <w:spacing w:after="0" w:line="240" w:lineRule="auto"/>
      </w:pPr>
    </w:p>
    <w:p w:rsidR="00504049" w:rsidRPr="00EE1805" w:rsidRDefault="00504049" w:rsidP="00321934">
      <w:pPr>
        <w:spacing w:after="0" w:line="240" w:lineRule="auto"/>
        <w:rPr>
          <w:b/>
        </w:rPr>
      </w:pPr>
      <w:r w:rsidRPr="00EE1805">
        <w:rPr>
          <w:b/>
        </w:rPr>
        <w:t>Narrative for metric 1:</w:t>
      </w:r>
    </w:p>
    <w:p w:rsidR="002A771E" w:rsidRDefault="002A771E" w:rsidP="00321934">
      <w:pPr>
        <w:spacing w:after="0" w:line="240" w:lineRule="auto"/>
      </w:pPr>
    </w:p>
    <w:p w:rsidR="00427626" w:rsidRDefault="004B3765" w:rsidP="00321934">
      <w:pPr>
        <w:pStyle w:val="ListParagraph"/>
        <w:numPr>
          <w:ilvl w:val="0"/>
          <w:numId w:val="17"/>
        </w:numPr>
        <w:spacing w:after="0" w:line="240" w:lineRule="auto"/>
      </w:pPr>
      <w:r>
        <w:t>At March 20</w:t>
      </w:r>
      <w:r w:rsidR="002A771E">
        <w:t>20</w:t>
      </w:r>
      <w:r w:rsidR="00F20467">
        <w:t xml:space="preserve">, </w:t>
      </w:r>
      <w:r w:rsidR="002A771E">
        <w:t>BME</w:t>
      </w:r>
      <w:r w:rsidR="00F20467">
        <w:t xml:space="preserve"> staff made up </w:t>
      </w:r>
      <w:r w:rsidR="002A771E">
        <w:t>23</w:t>
      </w:r>
      <w:r w:rsidR="00F20467">
        <w:t>.</w:t>
      </w:r>
      <w:r w:rsidR="002A771E">
        <w:t>5</w:t>
      </w:r>
      <w:r w:rsidR="00F20467">
        <w:t xml:space="preserve">% of </w:t>
      </w:r>
      <w:r w:rsidR="00D86055">
        <w:t xml:space="preserve">Leicestershire Partnership NHS Trust’s </w:t>
      </w:r>
      <w:r w:rsidR="00292F4F">
        <w:t xml:space="preserve">(LPT) </w:t>
      </w:r>
      <w:r w:rsidR="00F20467">
        <w:t xml:space="preserve">substantive workforce of known </w:t>
      </w:r>
      <w:r w:rsidR="002A771E">
        <w:t>ethnicity</w:t>
      </w:r>
      <w:r w:rsidR="00F20467">
        <w:t xml:space="preserve"> (</w:t>
      </w:r>
      <w:r w:rsidR="002A771E">
        <w:t>1221</w:t>
      </w:r>
      <w:r w:rsidR="00F20467">
        <w:t>/</w:t>
      </w:r>
      <w:r w:rsidR="002A771E">
        <w:t>5203)</w:t>
      </w:r>
      <w:r w:rsidR="00427626">
        <w:t>.</w:t>
      </w:r>
    </w:p>
    <w:p w:rsidR="00427626" w:rsidRDefault="00427626" w:rsidP="00321934">
      <w:pPr>
        <w:pStyle w:val="ListParagraph"/>
        <w:spacing w:after="0" w:line="240" w:lineRule="auto"/>
      </w:pPr>
    </w:p>
    <w:p w:rsidR="00427626" w:rsidRDefault="00427626" w:rsidP="00321934">
      <w:pPr>
        <w:pStyle w:val="ListParagraph"/>
        <w:numPr>
          <w:ilvl w:val="0"/>
          <w:numId w:val="17"/>
        </w:numPr>
        <w:spacing w:after="0" w:line="240" w:lineRule="auto"/>
      </w:pPr>
      <w:r>
        <w:t xml:space="preserve">This </w:t>
      </w:r>
      <w:r w:rsidR="002A771E">
        <w:t>represent</w:t>
      </w:r>
      <w:r w:rsidR="00AE7013">
        <w:t>s</w:t>
      </w:r>
      <w:r>
        <w:t xml:space="preserve"> </w:t>
      </w:r>
      <w:r w:rsidR="002A771E">
        <w:t xml:space="preserve">a significant increase </w:t>
      </w:r>
      <w:r w:rsidR="00AE7013">
        <w:t xml:space="preserve">over the past three years, </w:t>
      </w:r>
      <w:r w:rsidR="002A771E">
        <w:t xml:space="preserve">from </w:t>
      </w:r>
      <w:r w:rsidR="001104D5">
        <w:t xml:space="preserve">21.8% </w:t>
      </w:r>
      <w:r w:rsidR="00AA2BDC">
        <w:t xml:space="preserve">BME staff </w:t>
      </w:r>
      <w:r w:rsidR="001104D5">
        <w:t>observed at March 2018 (1116/5127)</w:t>
      </w:r>
      <w:r w:rsidR="00AE7013">
        <w:t xml:space="preserve">, through 22.6% BME staff at March 2019 (1171/5178); </w:t>
      </w:r>
      <w:r w:rsidR="001104D5">
        <w:t>part of a long-term trend for year-on-year increases in the percentage of BME staff in the substantive workforce from 1</w:t>
      </w:r>
      <w:r>
        <w:t>6.6% (924/5564) at March 2012.</w:t>
      </w:r>
    </w:p>
    <w:p w:rsidR="00427626" w:rsidRDefault="00427626" w:rsidP="00321934">
      <w:pPr>
        <w:pStyle w:val="ListParagraph"/>
        <w:spacing w:after="0" w:line="240" w:lineRule="auto"/>
      </w:pPr>
    </w:p>
    <w:p w:rsidR="002A771E" w:rsidRDefault="001104D5" w:rsidP="00321934">
      <w:pPr>
        <w:pStyle w:val="ListParagraph"/>
        <w:numPr>
          <w:ilvl w:val="0"/>
          <w:numId w:val="17"/>
        </w:numPr>
        <w:spacing w:after="0" w:line="240" w:lineRule="auto"/>
      </w:pPr>
      <w:r>
        <w:t xml:space="preserve">Ethnicity was known </w:t>
      </w:r>
      <w:r w:rsidR="00427626">
        <w:t xml:space="preserve">(declared on the Electronic Staff Record) </w:t>
      </w:r>
      <w:r>
        <w:t>for 97.6% of the substantive workforce at March 2020 (</w:t>
      </w:r>
      <w:r w:rsidR="00A16E91">
        <w:t>5203/5329)</w:t>
      </w:r>
      <w:r w:rsidR="00AA2BDC">
        <w:t>.  T</w:t>
      </w:r>
      <w:r w:rsidR="00A16E91">
        <w:t>h</w:t>
      </w:r>
      <w:r w:rsidR="00AA2BDC">
        <w:t xml:space="preserve">us, </w:t>
      </w:r>
      <w:r w:rsidR="00A16E91">
        <w:t xml:space="preserve">there </w:t>
      </w:r>
      <w:proofErr w:type="gramStart"/>
      <w:r w:rsidR="0040050B">
        <w:t>we</w:t>
      </w:r>
      <w:r w:rsidR="00A16E91">
        <w:t>re</w:t>
      </w:r>
      <w:proofErr w:type="gramEnd"/>
      <w:r w:rsidR="00A16E91">
        <w:t xml:space="preserve"> 126 staff for whom ethnicity was not known.</w:t>
      </w:r>
    </w:p>
    <w:p w:rsidR="00931ED0" w:rsidRDefault="00931ED0" w:rsidP="00321934">
      <w:pPr>
        <w:spacing w:after="0" w:line="240" w:lineRule="auto"/>
      </w:pPr>
    </w:p>
    <w:p w:rsidR="00125EE0" w:rsidRDefault="00931ED0" w:rsidP="00321934">
      <w:pPr>
        <w:pStyle w:val="ListParagraph"/>
        <w:numPr>
          <w:ilvl w:val="0"/>
          <w:numId w:val="17"/>
        </w:numPr>
        <w:spacing w:after="0" w:line="240" w:lineRule="auto"/>
      </w:pPr>
      <w:r>
        <w:t>Non-clinical:</w:t>
      </w:r>
    </w:p>
    <w:p w:rsidR="00125EE0" w:rsidRDefault="00125EE0" w:rsidP="00321934">
      <w:pPr>
        <w:pStyle w:val="ListParagraph"/>
        <w:numPr>
          <w:ilvl w:val="1"/>
          <w:numId w:val="17"/>
        </w:numPr>
        <w:spacing w:after="0" w:line="240" w:lineRule="auto"/>
      </w:pPr>
      <w:r>
        <w:t>BME people were overrepresented at Band 2 (33.1%, 86/260).  This largely reflected an overrepresentation of Asian British people in lower-level Administrative roles.</w:t>
      </w:r>
    </w:p>
    <w:p w:rsidR="00125EE0" w:rsidRDefault="00125EE0" w:rsidP="00321934">
      <w:pPr>
        <w:pStyle w:val="ListParagraph"/>
        <w:numPr>
          <w:ilvl w:val="1"/>
          <w:numId w:val="17"/>
        </w:numPr>
        <w:spacing w:after="0" w:line="240" w:lineRule="auto"/>
      </w:pPr>
      <w:r>
        <w:t>BME people were proportionately represented from Band 3 (32.7%, 88/269) to Band 8a (27.6%, 16/58).</w:t>
      </w:r>
    </w:p>
    <w:p w:rsidR="00125EE0" w:rsidRDefault="00125EE0" w:rsidP="00321934">
      <w:pPr>
        <w:pStyle w:val="ListParagraph"/>
        <w:numPr>
          <w:ilvl w:val="1"/>
          <w:numId w:val="17"/>
        </w:numPr>
        <w:spacing w:after="0" w:line="240" w:lineRule="auto"/>
      </w:pPr>
      <w:r>
        <w:t>There was a significant drop in BME representation at Band 8b (</w:t>
      </w:r>
      <w:r w:rsidR="004D3BCF">
        <w:t>R</w:t>
      </w:r>
      <w:r>
        <w:t xml:space="preserve">%, </w:t>
      </w:r>
      <w:r w:rsidR="004D3BCF">
        <w:t>R</w:t>
      </w:r>
      <w:r>
        <w:t>/42), with low levels of representation from Band 8b to Very Senior Manager level in general (</w:t>
      </w:r>
      <w:r w:rsidR="004D3BCF">
        <w:t>R</w:t>
      </w:r>
      <w:r>
        <w:t xml:space="preserve">%, </w:t>
      </w:r>
      <w:r w:rsidR="004D3BCF">
        <w:t>R</w:t>
      </w:r>
      <w:r>
        <w:t>/74).</w:t>
      </w:r>
    </w:p>
    <w:p w:rsidR="00125EE0" w:rsidRDefault="00125EE0" w:rsidP="00321934">
      <w:pPr>
        <w:pStyle w:val="ListParagraph"/>
        <w:spacing w:after="0" w:line="240" w:lineRule="auto"/>
        <w:ind w:left="1440"/>
      </w:pPr>
    </w:p>
    <w:p w:rsidR="00125EE0" w:rsidRDefault="00931ED0" w:rsidP="00321934">
      <w:pPr>
        <w:pStyle w:val="ListParagraph"/>
        <w:numPr>
          <w:ilvl w:val="0"/>
          <w:numId w:val="17"/>
        </w:numPr>
        <w:spacing w:after="0" w:line="240" w:lineRule="auto"/>
      </w:pPr>
      <w:r>
        <w:t>Clinical:</w:t>
      </w:r>
    </w:p>
    <w:p w:rsidR="00125EE0" w:rsidRDefault="00931ED0" w:rsidP="00321934">
      <w:pPr>
        <w:pStyle w:val="ListParagraph"/>
        <w:numPr>
          <w:ilvl w:val="1"/>
          <w:numId w:val="17"/>
        </w:numPr>
        <w:spacing w:after="0" w:line="240" w:lineRule="auto"/>
      </w:pPr>
      <w:r>
        <w:t>Bands 2 to 4</w:t>
      </w:r>
      <w:r w:rsidR="002C0484">
        <w:t xml:space="preserve"> (</w:t>
      </w:r>
      <w:r>
        <w:t>essentially</w:t>
      </w:r>
      <w:r w:rsidR="00125EE0">
        <w:t xml:space="preserve"> Additional Clinical Services):</w:t>
      </w:r>
    </w:p>
    <w:p w:rsidR="00125EE0" w:rsidRDefault="00931ED0" w:rsidP="00321934">
      <w:pPr>
        <w:pStyle w:val="ListParagraph"/>
        <w:numPr>
          <w:ilvl w:val="2"/>
          <w:numId w:val="17"/>
        </w:numPr>
        <w:spacing w:after="0" w:line="240" w:lineRule="auto"/>
      </w:pPr>
      <w:r>
        <w:t xml:space="preserve">BME people were overrepresented </w:t>
      </w:r>
      <w:r w:rsidR="002C0484">
        <w:t>at the lowest pay band, b</w:t>
      </w:r>
      <w:r>
        <w:t>and 2</w:t>
      </w:r>
      <w:r w:rsidR="002C0484">
        <w:t xml:space="preserve"> (36.8%, 193/525)</w:t>
      </w:r>
      <w:r w:rsidR="00125EE0">
        <w:t>,</w:t>
      </w:r>
      <w:r w:rsidR="002C0484">
        <w:t xml:space="preserve"> and were </w:t>
      </w:r>
      <w:r>
        <w:t>underrepresented at higher bands</w:t>
      </w:r>
      <w:r w:rsidR="002C0484">
        <w:t>, bands 3 and 4 (15.1%, 111/734)</w:t>
      </w:r>
      <w:r w:rsidR="00125EE0">
        <w:t>.  T</w:t>
      </w:r>
      <w:r w:rsidR="008D708A">
        <w:t>his was especially the case for Black British staff</w:t>
      </w:r>
      <w:r w:rsidR="002C0484">
        <w:t>.</w:t>
      </w:r>
    </w:p>
    <w:p w:rsidR="00125EE0" w:rsidRDefault="009A41D2" w:rsidP="00321934">
      <w:pPr>
        <w:pStyle w:val="ListParagraph"/>
        <w:numPr>
          <w:ilvl w:val="1"/>
          <w:numId w:val="17"/>
        </w:numPr>
        <w:spacing w:after="0" w:line="240" w:lineRule="auto"/>
      </w:pPr>
      <w:r>
        <w:t>B</w:t>
      </w:r>
      <w:r w:rsidR="00931ED0">
        <w:t>and</w:t>
      </w:r>
      <w:r w:rsidR="008D708A">
        <w:t>s</w:t>
      </w:r>
      <w:r w:rsidR="00931ED0">
        <w:t xml:space="preserve"> 5 and above</w:t>
      </w:r>
      <w:r>
        <w:t xml:space="preserve"> (primarily Registered Nurses</w:t>
      </w:r>
      <w:r w:rsidR="00125EE0">
        <w:t>):</w:t>
      </w:r>
    </w:p>
    <w:p w:rsidR="00125EE0" w:rsidRDefault="00931ED0" w:rsidP="00321934">
      <w:pPr>
        <w:pStyle w:val="ListParagraph"/>
        <w:numPr>
          <w:ilvl w:val="2"/>
          <w:numId w:val="17"/>
        </w:numPr>
        <w:spacing w:after="0" w:line="240" w:lineRule="auto"/>
      </w:pPr>
      <w:r>
        <w:t xml:space="preserve">BME people were </w:t>
      </w:r>
      <w:r w:rsidR="009A41D2">
        <w:t>proportionately represented at band 5 (22.0%, 162/735)</w:t>
      </w:r>
      <w:r w:rsidR="00125EE0">
        <w:t>,</w:t>
      </w:r>
      <w:r w:rsidR="009A41D2">
        <w:t xml:space="preserve"> and were underrepresented at higher bands, bands 6 and above (14.9%, 264/1773)</w:t>
      </w:r>
      <w:r w:rsidR="00125EE0">
        <w:t>.  T</w:t>
      </w:r>
      <w:r w:rsidR="008D708A">
        <w:t>his was especially the case for Black British staff</w:t>
      </w:r>
      <w:r w:rsidR="009A41D2">
        <w:t>.</w:t>
      </w:r>
    </w:p>
    <w:p w:rsidR="00125EE0" w:rsidRDefault="00125EE0" w:rsidP="00321934">
      <w:pPr>
        <w:pStyle w:val="ListParagraph"/>
        <w:numPr>
          <w:ilvl w:val="1"/>
          <w:numId w:val="17"/>
        </w:numPr>
        <w:spacing w:after="0" w:line="240" w:lineRule="auto"/>
      </w:pPr>
      <w:r>
        <w:t xml:space="preserve">Medical: </w:t>
      </w:r>
    </w:p>
    <w:p w:rsidR="00931ED0" w:rsidRDefault="008D708A" w:rsidP="00321934">
      <w:pPr>
        <w:pStyle w:val="ListParagraph"/>
        <w:numPr>
          <w:ilvl w:val="2"/>
          <w:numId w:val="17"/>
        </w:numPr>
        <w:spacing w:after="0" w:line="240" w:lineRule="auto"/>
      </w:pPr>
      <w:r>
        <w:t xml:space="preserve">BME staff </w:t>
      </w:r>
      <w:r w:rsidR="00931ED0">
        <w:t>were overrepresented in Medical roles</w:t>
      </w:r>
      <w:r>
        <w:t xml:space="preserve"> (64.0%, 128/200), particularly Asian British staff</w:t>
      </w:r>
      <w:r w:rsidR="00931ED0">
        <w:t>.  This reflected occupational segregation, with Asian Bri</w:t>
      </w:r>
      <w:r w:rsidR="00125EE0">
        <w:t>tish staff underrepresented in R</w:t>
      </w:r>
      <w:r w:rsidR="00931ED0">
        <w:t>egistered Nursing roles.</w:t>
      </w:r>
    </w:p>
    <w:p w:rsidR="00931ED0" w:rsidRDefault="00931ED0" w:rsidP="00321934">
      <w:pPr>
        <w:spacing w:after="0" w:line="240" w:lineRule="auto"/>
      </w:pPr>
    </w:p>
    <w:p w:rsidR="00931ED0" w:rsidRDefault="00931ED0" w:rsidP="00321934">
      <w:pPr>
        <w:pStyle w:val="ListParagraph"/>
        <w:numPr>
          <w:ilvl w:val="0"/>
          <w:numId w:val="19"/>
        </w:numPr>
        <w:spacing w:after="0" w:line="240" w:lineRule="auto"/>
      </w:pPr>
      <w:r>
        <w:lastRenderedPageBreak/>
        <w:t xml:space="preserve">The </w:t>
      </w:r>
      <w:r w:rsidR="0040050B">
        <w:t xml:space="preserve">pattern of </w:t>
      </w:r>
      <w:r>
        <w:t xml:space="preserve">distribution of BME staff </w:t>
      </w:r>
      <w:r w:rsidR="0040050B">
        <w:t>by pay band across</w:t>
      </w:r>
      <w:r>
        <w:t xml:space="preserve"> the workforce </w:t>
      </w:r>
      <w:r w:rsidR="0040050B">
        <w:t xml:space="preserve">has changed little </w:t>
      </w:r>
      <w:r w:rsidR="00125EE0">
        <w:t>over</w:t>
      </w:r>
      <w:r w:rsidR="0040050B">
        <w:t xml:space="preserve"> the period March 2018 to </w:t>
      </w:r>
      <w:r>
        <w:t>March 20</w:t>
      </w:r>
      <w:r w:rsidR="0040050B">
        <w:t>20, or indeed over the longer term</w:t>
      </w:r>
      <w:r>
        <w:t>.</w:t>
      </w:r>
    </w:p>
    <w:p w:rsidR="00125EE0" w:rsidRDefault="00125EE0" w:rsidP="00321934">
      <w:pPr>
        <w:pStyle w:val="ListParagraph"/>
        <w:spacing w:after="0" w:line="240" w:lineRule="auto"/>
      </w:pPr>
    </w:p>
    <w:p w:rsidR="0049346D" w:rsidRDefault="00125EE0" w:rsidP="00321934">
      <w:pPr>
        <w:pStyle w:val="ListParagraph"/>
        <w:numPr>
          <w:ilvl w:val="0"/>
          <w:numId w:val="19"/>
        </w:numPr>
        <w:spacing w:after="0" w:line="240" w:lineRule="auto"/>
      </w:pPr>
      <w:r>
        <w:t>The WRES does not consider staff who work solely on the Bank for LPT</w:t>
      </w:r>
      <w:r w:rsidR="009210D0">
        <w:t xml:space="preserve"> (i.e., staff who work f</w:t>
      </w:r>
      <w:r w:rsidR="00054D60">
        <w:t>or LPT on a zero-hours contract</w:t>
      </w:r>
      <w:r w:rsidR="009210D0">
        <w:t xml:space="preserve"> and who do not have a substantive role</w:t>
      </w:r>
      <w:r w:rsidR="00891489">
        <w:t xml:space="preserve"> with the Trust</w:t>
      </w:r>
      <w:r w:rsidR="0049346D">
        <w:t>):</w:t>
      </w:r>
    </w:p>
    <w:p w:rsidR="0049346D" w:rsidRDefault="00CF6226" w:rsidP="00321934">
      <w:pPr>
        <w:pStyle w:val="ListParagraph"/>
        <w:numPr>
          <w:ilvl w:val="1"/>
          <w:numId w:val="19"/>
        </w:numPr>
        <w:spacing w:after="0" w:line="240" w:lineRule="auto"/>
      </w:pPr>
      <w:r>
        <w:t>B</w:t>
      </w:r>
      <w:r w:rsidR="009210D0">
        <w:t xml:space="preserve">ank </w:t>
      </w:r>
      <w:proofErr w:type="gramStart"/>
      <w:r w:rsidR="009210D0">
        <w:t>staff are</w:t>
      </w:r>
      <w:proofErr w:type="gramEnd"/>
      <w:r w:rsidR="009210D0">
        <w:t xml:space="preserve"> more likely to come from a BME background (46.1%</w:t>
      </w:r>
      <w:r>
        <w:t xml:space="preserve"> BME</w:t>
      </w:r>
      <w:r w:rsidR="009210D0">
        <w:t>, 543/1007) than substantive staff (23.5%</w:t>
      </w:r>
      <w:r>
        <w:t xml:space="preserve"> BME</w:t>
      </w:r>
      <w:r w:rsidR="009210D0">
        <w:t>, 1221/5203</w:t>
      </w:r>
      <w:r w:rsidR="0049346D">
        <w:t>).</w:t>
      </w:r>
    </w:p>
    <w:p w:rsidR="0049346D" w:rsidRDefault="009210D0" w:rsidP="00321934">
      <w:pPr>
        <w:pStyle w:val="ListParagraph"/>
        <w:numPr>
          <w:ilvl w:val="1"/>
          <w:numId w:val="19"/>
        </w:numPr>
        <w:spacing w:after="0" w:line="240" w:lineRule="auto"/>
      </w:pPr>
      <w:r>
        <w:t xml:space="preserve">Bank </w:t>
      </w:r>
      <w:proofErr w:type="gramStart"/>
      <w:r>
        <w:t>staff typically work</w:t>
      </w:r>
      <w:proofErr w:type="gramEnd"/>
      <w:r>
        <w:t xml:space="preserve"> at lower pay bands</w:t>
      </w:r>
      <w:r w:rsidR="00CF6226">
        <w:t xml:space="preserve"> than substantive staff</w:t>
      </w:r>
      <w:r>
        <w:t xml:space="preserve"> (</w:t>
      </w:r>
      <w:r w:rsidR="005C2876">
        <w:t xml:space="preserve">72.5% </w:t>
      </w:r>
      <w:r w:rsidR="00054D60">
        <w:t>of Bank staff are</w:t>
      </w:r>
      <w:r w:rsidR="00CF6226">
        <w:t xml:space="preserve"> </w:t>
      </w:r>
      <w:r w:rsidR="005C2876">
        <w:t>at band 4 and below, 756/1043</w:t>
      </w:r>
      <w:r w:rsidR="00CF6226">
        <w:t xml:space="preserve">, whilst </w:t>
      </w:r>
      <w:r w:rsidR="005C2876">
        <w:t xml:space="preserve">38.4% </w:t>
      </w:r>
      <w:r w:rsidR="00CF6226">
        <w:t xml:space="preserve">of Substantive staff are </w:t>
      </w:r>
      <w:r w:rsidR="005C2876">
        <w:t xml:space="preserve">at band 4 and below, 2047/5329 – </w:t>
      </w:r>
      <w:r w:rsidR="00CF6226">
        <w:t xml:space="preserve">figures </w:t>
      </w:r>
      <w:r w:rsidR="005C2876">
        <w:t>includ</w:t>
      </w:r>
      <w:r w:rsidR="00CF6226">
        <w:t>e</w:t>
      </w:r>
      <w:r w:rsidR="005C2876">
        <w:t xml:space="preserve"> staff of unknown ethnicity</w:t>
      </w:r>
      <w:r w:rsidR="00CF6226">
        <w:t>)</w:t>
      </w:r>
      <w:r>
        <w:t>.</w:t>
      </w:r>
    </w:p>
    <w:p w:rsidR="00125EE0" w:rsidRDefault="009210D0" w:rsidP="00321934">
      <w:pPr>
        <w:pStyle w:val="ListParagraph"/>
        <w:numPr>
          <w:ilvl w:val="1"/>
          <w:numId w:val="19"/>
        </w:numPr>
        <w:spacing w:after="0" w:line="240" w:lineRule="auto"/>
      </w:pPr>
      <w:r>
        <w:t xml:space="preserve">Consequently, the WRES underestimates the percentage of BME staff in LPT’s </w:t>
      </w:r>
      <w:r w:rsidR="00891489">
        <w:t xml:space="preserve">overall </w:t>
      </w:r>
      <w:r>
        <w:t>workforce, especially at lower pay bands.</w:t>
      </w:r>
    </w:p>
    <w:p w:rsidR="0040050B" w:rsidRDefault="0040050B" w:rsidP="00321934">
      <w:pPr>
        <w:spacing w:after="0" w:line="240" w:lineRule="auto"/>
      </w:pPr>
    </w:p>
    <w:p w:rsidR="0004660E" w:rsidRDefault="0040050B" w:rsidP="00321934">
      <w:pPr>
        <w:pStyle w:val="ListParagraph"/>
        <w:numPr>
          <w:ilvl w:val="0"/>
          <w:numId w:val="19"/>
        </w:numPr>
        <w:spacing w:after="0" w:line="240" w:lineRule="auto"/>
      </w:pPr>
      <w:r w:rsidRPr="0040050B">
        <w:t xml:space="preserve">The ethnicity profile of substantive staff at Leicestershire Partnership NHS Trust, by </w:t>
      </w:r>
      <w:r w:rsidR="00B95A3D">
        <w:t xml:space="preserve">individual </w:t>
      </w:r>
      <w:r w:rsidRPr="0040050B">
        <w:t>pay band, at March 20</w:t>
      </w:r>
      <w:r w:rsidR="00B66248">
        <w:t>18</w:t>
      </w:r>
      <w:r w:rsidRPr="0040050B">
        <w:t>, March 2019, and March 20</w:t>
      </w:r>
      <w:r w:rsidR="00B66248">
        <w:t>20</w:t>
      </w:r>
      <w:r w:rsidR="00B95A3D">
        <w:t xml:space="preserve"> is detailed in </w:t>
      </w:r>
      <w:r w:rsidR="00407EA9">
        <w:fldChar w:fldCharType="begin"/>
      </w:r>
      <w:r w:rsidR="00407EA9">
        <w:instrText xml:space="preserve"> REF _Ref10617385 \h </w:instrText>
      </w:r>
      <w:r w:rsidR="00407EA9">
        <w:fldChar w:fldCharType="separate"/>
      </w:r>
      <w:r w:rsidR="00AD5CB9">
        <w:t xml:space="preserve">Table </w:t>
      </w:r>
      <w:r w:rsidR="00AD5CB9">
        <w:rPr>
          <w:noProof/>
        </w:rPr>
        <w:t>1</w:t>
      </w:r>
      <w:r w:rsidR="00407EA9">
        <w:fldChar w:fldCharType="end"/>
      </w:r>
      <w:r w:rsidR="008F5EF1">
        <w:t xml:space="preserve">, </w:t>
      </w:r>
      <w:r w:rsidR="00B95A3D">
        <w:t>to the standard WRES specification</w:t>
      </w:r>
      <w:r w:rsidR="00407EA9">
        <w:t>.</w:t>
      </w:r>
      <w:r w:rsidR="00B95A3D">
        <w:t xml:space="preserve">  A summarised version of this information is given in </w:t>
      </w:r>
      <w:r w:rsidR="00B95A3D">
        <w:fldChar w:fldCharType="begin"/>
      </w:r>
      <w:r w:rsidR="00B95A3D">
        <w:instrText xml:space="preserve"> REF _Ref41983762 \h </w:instrText>
      </w:r>
      <w:r w:rsidR="00B95A3D">
        <w:fldChar w:fldCharType="separate"/>
      </w:r>
      <w:r w:rsidR="00AD5CB9">
        <w:t xml:space="preserve">Table </w:t>
      </w:r>
      <w:r w:rsidR="00AD5CB9">
        <w:rPr>
          <w:noProof/>
        </w:rPr>
        <w:t>2</w:t>
      </w:r>
      <w:r w:rsidR="00B95A3D">
        <w:fldChar w:fldCharType="end"/>
      </w:r>
      <w:r w:rsidR="00B95A3D">
        <w:t>, with pay bands grouped to convey the principle trends observed.</w:t>
      </w:r>
    </w:p>
    <w:p w:rsidR="00407EA9" w:rsidRDefault="00407EA9" w:rsidP="00321934">
      <w:pPr>
        <w:spacing w:after="0" w:line="240" w:lineRule="auto"/>
      </w:pPr>
    </w:p>
    <w:p w:rsidR="005F4282" w:rsidRDefault="005F4282">
      <w:r>
        <w:br w:type="page"/>
      </w:r>
    </w:p>
    <w:p w:rsidR="002A0F46" w:rsidRDefault="00407EA9" w:rsidP="00321934">
      <w:pPr>
        <w:pStyle w:val="Caption"/>
      </w:pPr>
      <w:bookmarkStart w:id="1" w:name="_Ref10617385"/>
      <w:r>
        <w:lastRenderedPageBreak/>
        <w:t xml:space="preserve">Table </w:t>
      </w:r>
      <w:r w:rsidR="0055403A">
        <w:fldChar w:fldCharType="begin"/>
      </w:r>
      <w:r w:rsidR="0055403A">
        <w:instrText xml:space="preserve"> SEQ Table \* ARABIC </w:instrText>
      </w:r>
      <w:r w:rsidR="0055403A">
        <w:fldChar w:fldCharType="separate"/>
      </w:r>
      <w:r w:rsidR="00AD5CB9">
        <w:rPr>
          <w:noProof/>
        </w:rPr>
        <w:t>1</w:t>
      </w:r>
      <w:r w:rsidR="0055403A">
        <w:rPr>
          <w:noProof/>
        </w:rPr>
        <w:fldChar w:fldCharType="end"/>
      </w:r>
      <w:bookmarkEnd w:id="1"/>
      <w:r>
        <w:t xml:space="preserve">: </w:t>
      </w:r>
      <w:r w:rsidR="009D3C1A">
        <w:t xml:space="preserve">Metric 1: </w:t>
      </w:r>
      <w:r>
        <w:t xml:space="preserve">The </w:t>
      </w:r>
      <w:r w:rsidR="002A771E">
        <w:t>ethnicity</w:t>
      </w:r>
      <w:r>
        <w:t xml:space="preserve"> profile of substantive staff at Leicestershire Partnership NHS Trust</w:t>
      </w:r>
      <w:r w:rsidR="00DC5F69">
        <w:t>, by pay band,</w:t>
      </w:r>
      <w:r>
        <w:t xml:space="preserve"> at March 20</w:t>
      </w:r>
      <w:r w:rsidR="001F3A6C">
        <w:t>18</w:t>
      </w:r>
      <w:r w:rsidR="0040050B">
        <w:t>, March 2019, and March 20</w:t>
      </w:r>
      <w:r w:rsidR="001F3A6C">
        <w:t>20</w:t>
      </w:r>
    </w:p>
    <w:p w:rsidR="001A14F7" w:rsidRDefault="001A14F7" w:rsidP="00321934">
      <w:pPr>
        <w:spacing w:after="0" w:line="240" w:lineRule="auto"/>
        <w:rPr>
          <w:sz w:val="18"/>
          <w:szCs w:val="18"/>
        </w:rPr>
      </w:pPr>
    </w:p>
    <w:p w:rsidR="001A14F7" w:rsidRDefault="005F4282" w:rsidP="00321934">
      <w:pPr>
        <w:spacing w:after="0" w:line="240" w:lineRule="auto"/>
        <w:rPr>
          <w:sz w:val="18"/>
          <w:szCs w:val="18"/>
        </w:rPr>
      </w:pPr>
      <w:r>
        <w:rPr>
          <w:sz w:val="18"/>
          <w:szCs w:val="18"/>
        </w:rPr>
        <w:t>Table in 7 columns by 31 rows (including header row)</w:t>
      </w:r>
    </w:p>
    <w:tbl>
      <w:tblPr>
        <w:tblW w:w="10402" w:type="dxa"/>
        <w:tblInd w:w="-459" w:type="dxa"/>
        <w:tblLook w:val="04A0" w:firstRow="1" w:lastRow="0" w:firstColumn="1" w:lastColumn="0" w:noHBand="0" w:noVBand="1"/>
      </w:tblPr>
      <w:tblGrid>
        <w:gridCol w:w="2283"/>
        <w:gridCol w:w="1150"/>
        <w:gridCol w:w="1150"/>
        <w:gridCol w:w="1150"/>
        <w:gridCol w:w="1473"/>
        <w:gridCol w:w="1598"/>
        <w:gridCol w:w="1598"/>
      </w:tblGrid>
      <w:tr w:rsidR="001A36A7" w:rsidRPr="002A771E" w:rsidTr="005F4282">
        <w:tc>
          <w:tcPr>
            <w:tcW w:w="2283" w:type="dxa"/>
            <w:tcBorders>
              <w:top w:val="single" w:sz="4" w:space="0" w:color="auto"/>
              <w:left w:val="single" w:sz="4" w:space="0" w:color="auto"/>
              <w:bottom w:val="single" w:sz="4" w:space="0" w:color="auto"/>
              <w:right w:val="nil"/>
            </w:tcBorders>
            <w:shd w:val="clear" w:color="auto" w:fill="auto"/>
            <w:noWrap/>
            <w:hideMark/>
          </w:tcPr>
          <w:p w:rsidR="001A36A7" w:rsidRPr="009C5019" w:rsidRDefault="001A36A7" w:rsidP="00321934">
            <w:pPr>
              <w:spacing w:after="0" w:line="240" w:lineRule="auto"/>
              <w:rPr>
                <w:rFonts w:eastAsia="Times New Roman" w:cs="Times New Roman"/>
                <w:b/>
                <w:bCs/>
                <w:color w:val="000000"/>
                <w:sz w:val="20"/>
                <w:szCs w:val="20"/>
                <w:lang w:eastAsia="en-GB"/>
              </w:rPr>
            </w:pPr>
            <w:r w:rsidRPr="009C5019">
              <w:rPr>
                <w:rFonts w:eastAsia="Times New Roman" w:cs="Times New Roman"/>
                <w:b/>
                <w:bCs/>
                <w:color w:val="000000"/>
                <w:sz w:val="20"/>
                <w:szCs w:val="20"/>
                <w:lang w:eastAsia="en-GB"/>
              </w:rPr>
              <w:t>Pay Band</w:t>
            </w:r>
          </w:p>
        </w:tc>
        <w:tc>
          <w:tcPr>
            <w:tcW w:w="1150" w:type="dxa"/>
            <w:tcBorders>
              <w:top w:val="single" w:sz="4" w:space="0" w:color="auto"/>
              <w:left w:val="single" w:sz="4" w:space="0" w:color="auto"/>
              <w:bottom w:val="single" w:sz="4" w:space="0" w:color="auto"/>
              <w:right w:val="nil"/>
            </w:tcBorders>
            <w:shd w:val="clear" w:color="auto" w:fill="auto"/>
            <w:noWrap/>
            <w:hideMark/>
          </w:tcPr>
          <w:p w:rsidR="001A36A7" w:rsidRPr="009C5019" w:rsidRDefault="001A36A7" w:rsidP="00321934">
            <w:pPr>
              <w:spacing w:after="0" w:line="240" w:lineRule="auto"/>
              <w:jc w:val="center"/>
              <w:rPr>
                <w:rFonts w:eastAsia="Times New Roman" w:cs="Times New Roman"/>
                <w:b/>
                <w:bCs/>
                <w:color w:val="000000"/>
                <w:sz w:val="20"/>
                <w:szCs w:val="20"/>
                <w:lang w:eastAsia="en-GB"/>
              </w:rPr>
            </w:pPr>
            <w:r w:rsidRPr="009C5019">
              <w:rPr>
                <w:rFonts w:eastAsia="Times New Roman" w:cs="Times New Roman"/>
                <w:b/>
                <w:bCs/>
                <w:color w:val="000000"/>
                <w:sz w:val="20"/>
                <w:szCs w:val="20"/>
                <w:lang w:eastAsia="en-GB"/>
              </w:rPr>
              <w:t>Percentage BME staff March 2018</w:t>
            </w:r>
          </w:p>
        </w:tc>
        <w:tc>
          <w:tcPr>
            <w:tcW w:w="1150" w:type="dxa"/>
            <w:tcBorders>
              <w:top w:val="single" w:sz="4" w:space="0" w:color="auto"/>
              <w:left w:val="nil"/>
              <w:bottom w:val="single" w:sz="4" w:space="0" w:color="auto"/>
              <w:right w:val="nil"/>
            </w:tcBorders>
            <w:shd w:val="clear" w:color="auto" w:fill="auto"/>
            <w:noWrap/>
            <w:hideMark/>
          </w:tcPr>
          <w:p w:rsidR="001A36A7" w:rsidRPr="009C5019" w:rsidRDefault="001A36A7" w:rsidP="00321934">
            <w:pPr>
              <w:spacing w:after="0" w:line="240" w:lineRule="auto"/>
              <w:jc w:val="center"/>
              <w:rPr>
                <w:rFonts w:eastAsia="Times New Roman" w:cs="Times New Roman"/>
                <w:b/>
                <w:bCs/>
                <w:color w:val="000000"/>
                <w:sz w:val="20"/>
                <w:szCs w:val="20"/>
                <w:lang w:eastAsia="en-GB"/>
              </w:rPr>
            </w:pPr>
            <w:r w:rsidRPr="009C5019">
              <w:rPr>
                <w:rFonts w:eastAsia="Times New Roman" w:cs="Times New Roman"/>
                <w:b/>
                <w:bCs/>
                <w:color w:val="000000"/>
                <w:sz w:val="20"/>
                <w:szCs w:val="20"/>
                <w:lang w:eastAsia="en-GB"/>
              </w:rPr>
              <w:t>Percentage BME staff March 2019</w:t>
            </w:r>
          </w:p>
        </w:tc>
        <w:tc>
          <w:tcPr>
            <w:tcW w:w="1150" w:type="dxa"/>
            <w:tcBorders>
              <w:top w:val="single" w:sz="4" w:space="0" w:color="auto"/>
              <w:left w:val="nil"/>
              <w:bottom w:val="single" w:sz="4" w:space="0" w:color="auto"/>
              <w:right w:val="dotted" w:sz="4" w:space="0" w:color="auto"/>
            </w:tcBorders>
            <w:shd w:val="clear" w:color="auto" w:fill="auto"/>
            <w:noWrap/>
            <w:hideMark/>
          </w:tcPr>
          <w:p w:rsidR="001A36A7" w:rsidRPr="009C5019" w:rsidRDefault="001A36A7" w:rsidP="00321934">
            <w:pPr>
              <w:spacing w:after="0" w:line="240" w:lineRule="auto"/>
              <w:jc w:val="center"/>
              <w:rPr>
                <w:rFonts w:eastAsia="Times New Roman" w:cs="Times New Roman"/>
                <w:b/>
                <w:bCs/>
                <w:color w:val="000000"/>
                <w:sz w:val="20"/>
                <w:szCs w:val="20"/>
                <w:lang w:eastAsia="en-GB"/>
              </w:rPr>
            </w:pPr>
            <w:r w:rsidRPr="009C5019">
              <w:rPr>
                <w:rFonts w:eastAsia="Times New Roman" w:cs="Times New Roman"/>
                <w:b/>
                <w:bCs/>
                <w:color w:val="000000"/>
                <w:sz w:val="20"/>
                <w:szCs w:val="20"/>
                <w:lang w:eastAsia="en-GB"/>
              </w:rPr>
              <w:t>Percentage BME staff March 2020</w:t>
            </w:r>
          </w:p>
        </w:tc>
        <w:tc>
          <w:tcPr>
            <w:tcW w:w="1473" w:type="dxa"/>
            <w:tcBorders>
              <w:top w:val="single" w:sz="4" w:space="0" w:color="auto"/>
              <w:left w:val="nil"/>
              <w:bottom w:val="single" w:sz="4" w:space="0" w:color="auto"/>
              <w:right w:val="nil"/>
            </w:tcBorders>
            <w:shd w:val="clear" w:color="auto" w:fill="auto"/>
            <w:noWrap/>
            <w:hideMark/>
          </w:tcPr>
          <w:p w:rsidR="001A36A7" w:rsidRPr="009C5019" w:rsidRDefault="001A36A7" w:rsidP="00321934">
            <w:pPr>
              <w:spacing w:after="0" w:line="240" w:lineRule="auto"/>
              <w:jc w:val="center"/>
              <w:rPr>
                <w:rFonts w:eastAsia="Times New Roman" w:cs="Times New Roman"/>
                <w:b/>
                <w:bCs/>
                <w:color w:val="000000"/>
                <w:sz w:val="20"/>
                <w:szCs w:val="20"/>
                <w:lang w:eastAsia="en-GB"/>
              </w:rPr>
            </w:pPr>
            <w:r w:rsidRPr="009C5019">
              <w:rPr>
                <w:rFonts w:eastAsia="Times New Roman" w:cs="Times New Roman"/>
                <w:b/>
                <w:bCs/>
                <w:color w:val="000000"/>
                <w:sz w:val="20"/>
                <w:szCs w:val="20"/>
                <w:lang w:eastAsia="en-GB"/>
              </w:rPr>
              <w:t>Number of BME staff</w:t>
            </w:r>
          </w:p>
          <w:p w:rsidR="001A36A7" w:rsidRPr="009C5019" w:rsidRDefault="001A36A7" w:rsidP="00321934">
            <w:pPr>
              <w:spacing w:after="0" w:line="240" w:lineRule="auto"/>
              <w:jc w:val="center"/>
              <w:rPr>
                <w:rFonts w:eastAsia="Times New Roman" w:cs="Times New Roman"/>
                <w:b/>
                <w:bCs/>
                <w:color w:val="000000"/>
                <w:sz w:val="20"/>
                <w:szCs w:val="20"/>
                <w:lang w:eastAsia="en-GB"/>
              </w:rPr>
            </w:pPr>
            <w:r w:rsidRPr="009C5019">
              <w:rPr>
                <w:rFonts w:eastAsia="Times New Roman" w:cs="Times New Roman"/>
                <w:b/>
                <w:bCs/>
                <w:color w:val="000000"/>
                <w:sz w:val="20"/>
                <w:szCs w:val="20"/>
                <w:lang w:eastAsia="en-GB"/>
              </w:rPr>
              <w:t>March</w:t>
            </w:r>
          </w:p>
          <w:p w:rsidR="001A36A7" w:rsidRPr="009C5019" w:rsidRDefault="001A36A7" w:rsidP="00321934">
            <w:pPr>
              <w:spacing w:after="0" w:line="240" w:lineRule="auto"/>
              <w:jc w:val="center"/>
              <w:rPr>
                <w:rFonts w:eastAsia="Times New Roman" w:cs="Times New Roman"/>
                <w:b/>
                <w:bCs/>
                <w:color w:val="000000"/>
                <w:sz w:val="20"/>
                <w:szCs w:val="20"/>
                <w:lang w:eastAsia="en-GB"/>
              </w:rPr>
            </w:pPr>
            <w:r w:rsidRPr="009C5019">
              <w:rPr>
                <w:rFonts w:eastAsia="Times New Roman" w:cs="Times New Roman"/>
                <w:b/>
                <w:bCs/>
                <w:color w:val="000000"/>
                <w:sz w:val="20"/>
                <w:szCs w:val="20"/>
                <w:lang w:eastAsia="en-GB"/>
              </w:rPr>
              <w:t>2018</w:t>
            </w:r>
          </w:p>
        </w:tc>
        <w:tc>
          <w:tcPr>
            <w:tcW w:w="1598" w:type="dxa"/>
            <w:tcBorders>
              <w:top w:val="single" w:sz="4" w:space="0" w:color="auto"/>
              <w:left w:val="nil"/>
              <w:bottom w:val="single" w:sz="4" w:space="0" w:color="auto"/>
              <w:right w:val="nil"/>
            </w:tcBorders>
            <w:shd w:val="clear" w:color="auto" w:fill="auto"/>
            <w:noWrap/>
            <w:hideMark/>
          </w:tcPr>
          <w:p w:rsidR="001A36A7" w:rsidRPr="009C5019" w:rsidRDefault="001A36A7" w:rsidP="00321934">
            <w:pPr>
              <w:spacing w:after="0" w:line="240" w:lineRule="auto"/>
              <w:jc w:val="center"/>
              <w:rPr>
                <w:rFonts w:eastAsia="Times New Roman" w:cs="Times New Roman"/>
                <w:b/>
                <w:bCs/>
                <w:color w:val="000000"/>
                <w:sz w:val="20"/>
                <w:szCs w:val="20"/>
                <w:lang w:eastAsia="en-GB"/>
              </w:rPr>
            </w:pPr>
            <w:r w:rsidRPr="009C5019">
              <w:rPr>
                <w:rFonts w:eastAsia="Times New Roman" w:cs="Times New Roman"/>
                <w:b/>
                <w:bCs/>
                <w:color w:val="000000"/>
                <w:sz w:val="20"/>
                <w:szCs w:val="20"/>
                <w:lang w:eastAsia="en-GB"/>
              </w:rPr>
              <w:t>Number of BME staff</w:t>
            </w:r>
          </w:p>
          <w:p w:rsidR="001A36A7" w:rsidRPr="009C5019" w:rsidRDefault="001A36A7" w:rsidP="00321934">
            <w:pPr>
              <w:spacing w:after="0" w:line="240" w:lineRule="auto"/>
              <w:jc w:val="center"/>
              <w:rPr>
                <w:rFonts w:eastAsia="Times New Roman" w:cs="Times New Roman"/>
                <w:b/>
                <w:bCs/>
                <w:color w:val="000000"/>
                <w:sz w:val="20"/>
                <w:szCs w:val="20"/>
                <w:lang w:eastAsia="en-GB"/>
              </w:rPr>
            </w:pPr>
            <w:r w:rsidRPr="009C5019">
              <w:rPr>
                <w:rFonts w:eastAsia="Times New Roman" w:cs="Times New Roman"/>
                <w:b/>
                <w:bCs/>
                <w:color w:val="000000"/>
                <w:sz w:val="20"/>
                <w:szCs w:val="20"/>
                <w:lang w:eastAsia="en-GB"/>
              </w:rPr>
              <w:t>March</w:t>
            </w:r>
          </w:p>
          <w:p w:rsidR="001A36A7" w:rsidRPr="009C5019" w:rsidRDefault="001A36A7" w:rsidP="00321934">
            <w:pPr>
              <w:spacing w:after="0" w:line="240" w:lineRule="auto"/>
              <w:jc w:val="center"/>
              <w:rPr>
                <w:rFonts w:eastAsia="Times New Roman" w:cs="Times New Roman"/>
                <w:b/>
                <w:bCs/>
                <w:color w:val="000000"/>
                <w:sz w:val="20"/>
                <w:szCs w:val="20"/>
                <w:lang w:eastAsia="en-GB"/>
              </w:rPr>
            </w:pPr>
            <w:r w:rsidRPr="009C5019">
              <w:rPr>
                <w:rFonts w:eastAsia="Times New Roman" w:cs="Times New Roman"/>
                <w:b/>
                <w:bCs/>
                <w:color w:val="000000"/>
                <w:sz w:val="20"/>
                <w:szCs w:val="20"/>
                <w:lang w:eastAsia="en-GB"/>
              </w:rPr>
              <w:t>2019</w:t>
            </w:r>
          </w:p>
        </w:tc>
        <w:tc>
          <w:tcPr>
            <w:tcW w:w="1598" w:type="dxa"/>
            <w:tcBorders>
              <w:top w:val="single" w:sz="4" w:space="0" w:color="auto"/>
              <w:left w:val="nil"/>
              <w:bottom w:val="single" w:sz="4" w:space="0" w:color="auto"/>
              <w:right w:val="single" w:sz="4" w:space="0" w:color="auto"/>
            </w:tcBorders>
            <w:shd w:val="clear" w:color="auto" w:fill="auto"/>
            <w:noWrap/>
            <w:hideMark/>
          </w:tcPr>
          <w:p w:rsidR="001A36A7" w:rsidRPr="009C5019" w:rsidRDefault="001A36A7" w:rsidP="00321934">
            <w:pPr>
              <w:spacing w:after="0" w:line="240" w:lineRule="auto"/>
              <w:jc w:val="center"/>
              <w:rPr>
                <w:rFonts w:eastAsia="Times New Roman" w:cs="Times New Roman"/>
                <w:b/>
                <w:bCs/>
                <w:color w:val="000000"/>
                <w:sz w:val="20"/>
                <w:szCs w:val="20"/>
                <w:lang w:eastAsia="en-GB"/>
              </w:rPr>
            </w:pPr>
            <w:r w:rsidRPr="009C5019">
              <w:rPr>
                <w:rFonts w:eastAsia="Times New Roman" w:cs="Times New Roman"/>
                <w:b/>
                <w:bCs/>
                <w:color w:val="000000"/>
                <w:sz w:val="20"/>
                <w:szCs w:val="20"/>
                <w:lang w:eastAsia="en-GB"/>
              </w:rPr>
              <w:t>Number of BME staff</w:t>
            </w:r>
          </w:p>
          <w:p w:rsidR="001A36A7" w:rsidRPr="009C5019" w:rsidRDefault="001A36A7" w:rsidP="00321934">
            <w:pPr>
              <w:spacing w:after="0" w:line="240" w:lineRule="auto"/>
              <w:jc w:val="center"/>
              <w:rPr>
                <w:rFonts w:eastAsia="Times New Roman" w:cs="Times New Roman"/>
                <w:b/>
                <w:bCs/>
                <w:color w:val="000000"/>
                <w:sz w:val="20"/>
                <w:szCs w:val="20"/>
                <w:lang w:eastAsia="en-GB"/>
              </w:rPr>
            </w:pPr>
            <w:r w:rsidRPr="009C5019">
              <w:rPr>
                <w:rFonts w:eastAsia="Times New Roman" w:cs="Times New Roman"/>
                <w:b/>
                <w:bCs/>
                <w:color w:val="000000"/>
                <w:sz w:val="20"/>
                <w:szCs w:val="20"/>
                <w:lang w:eastAsia="en-GB"/>
              </w:rPr>
              <w:t>March</w:t>
            </w:r>
          </w:p>
          <w:p w:rsidR="001A36A7" w:rsidRPr="009C5019" w:rsidRDefault="001A36A7" w:rsidP="00321934">
            <w:pPr>
              <w:spacing w:after="0" w:line="240" w:lineRule="auto"/>
              <w:jc w:val="center"/>
              <w:rPr>
                <w:rFonts w:eastAsia="Times New Roman" w:cs="Times New Roman"/>
                <w:b/>
                <w:bCs/>
                <w:color w:val="000000"/>
                <w:sz w:val="20"/>
                <w:szCs w:val="20"/>
                <w:lang w:eastAsia="en-GB"/>
              </w:rPr>
            </w:pPr>
            <w:r w:rsidRPr="009C5019">
              <w:rPr>
                <w:rFonts w:eastAsia="Times New Roman" w:cs="Times New Roman"/>
                <w:b/>
                <w:bCs/>
                <w:color w:val="000000"/>
                <w:sz w:val="20"/>
                <w:szCs w:val="20"/>
                <w:lang w:eastAsia="en-GB"/>
              </w:rPr>
              <w:t>2020</w:t>
            </w:r>
          </w:p>
        </w:tc>
      </w:tr>
      <w:tr w:rsidR="002A771E" w:rsidRPr="002A771E" w:rsidTr="005F4282">
        <w:tc>
          <w:tcPr>
            <w:tcW w:w="2283" w:type="dxa"/>
            <w:tcBorders>
              <w:top w:val="nil"/>
              <w:left w:val="single" w:sz="4" w:space="0" w:color="auto"/>
              <w:bottom w:val="nil"/>
              <w:right w:val="nil"/>
            </w:tcBorders>
            <w:shd w:val="clear" w:color="000000" w:fill="D9D9D9"/>
            <w:noWrap/>
            <w:vAlign w:val="center"/>
            <w:hideMark/>
          </w:tcPr>
          <w:p w:rsidR="002A771E" w:rsidRPr="009C5019" w:rsidRDefault="002A771E" w:rsidP="005F4282">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 xml:space="preserve">Substantive </w:t>
            </w:r>
            <w:r w:rsidR="005F4282">
              <w:rPr>
                <w:rFonts w:eastAsia="Times New Roman" w:cs="Times New Roman"/>
                <w:color w:val="000000"/>
                <w:sz w:val="20"/>
                <w:szCs w:val="20"/>
                <w:lang w:eastAsia="en-GB"/>
              </w:rPr>
              <w:t xml:space="preserve">Staff </w:t>
            </w:r>
            <w:r w:rsidRPr="009C5019">
              <w:rPr>
                <w:rFonts w:eastAsia="Times New Roman" w:cs="Times New Roman"/>
                <w:color w:val="000000"/>
                <w:sz w:val="20"/>
                <w:szCs w:val="20"/>
                <w:lang w:eastAsia="en-GB"/>
              </w:rPr>
              <w:t>Overall</w:t>
            </w:r>
          </w:p>
        </w:tc>
        <w:tc>
          <w:tcPr>
            <w:tcW w:w="1150" w:type="dxa"/>
            <w:tcBorders>
              <w:top w:val="nil"/>
              <w:left w:val="single" w:sz="4" w:space="0" w:color="auto"/>
              <w:bottom w:val="nil"/>
              <w:right w:val="nil"/>
            </w:tcBorders>
            <w:shd w:val="clear" w:color="000000" w:fill="D9D9D9"/>
            <w:noWrap/>
            <w:vAlign w:val="center"/>
            <w:hideMark/>
          </w:tcPr>
          <w:p w:rsidR="002A771E" w:rsidRPr="009C5019" w:rsidRDefault="002A771E" w:rsidP="00321934">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21.8%</w:t>
            </w:r>
          </w:p>
        </w:tc>
        <w:tc>
          <w:tcPr>
            <w:tcW w:w="1150" w:type="dxa"/>
            <w:tcBorders>
              <w:top w:val="nil"/>
              <w:left w:val="nil"/>
              <w:bottom w:val="nil"/>
              <w:right w:val="nil"/>
            </w:tcBorders>
            <w:shd w:val="clear" w:color="000000" w:fill="D9D9D9"/>
            <w:noWrap/>
            <w:vAlign w:val="center"/>
            <w:hideMark/>
          </w:tcPr>
          <w:p w:rsidR="002A771E" w:rsidRPr="009C5019" w:rsidRDefault="002A771E" w:rsidP="00321934">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22.6%</w:t>
            </w:r>
          </w:p>
        </w:tc>
        <w:tc>
          <w:tcPr>
            <w:tcW w:w="1150" w:type="dxa"/>
            <w:tcBorders>
              <w:top w:val="nil"/>
              <w:left w:val="nil"/>
              <w:bottom w:val="nil"/>
              <w:right w:val="dotted" w:sz="4" w:space="0" w:color="auto"/>
            </w:tcBorders>
            <w:shd w:val="clear" w:color="000000" w:fill="D9D9D9"/>
            <w:noWrap/>
            <w:vAlign w:val="center"/>
            <w:hideMark/>
          </w:tcPr>
          <w:p w:rsidR="002A771E" w:rsidRPr="009C5019" w:rsidRDefault="002A771E" w:rsidP="00321934">
            <w:pPr>
              <w:spacing w:after="0" w:line="240" w:lineRule="auto"/>
              <w:jc w:val="right"/>
              <w:rPr>
                <w:rFonts w:eastAsia="Times New Roman" w:cs="Times New Roman"/>
                <w:b/>
                <w:color w:val="000000"/>
                <w:sz w:val="20"/>
                <w:szCs w:val="20"/>
                <w:lang w:eastAsia="en-GB"/>
              </w:rPr>
            </w:pPr>
            <w:r w:rsidRPr="009C5019">
              <w:rPr>
                <w:rFonts w:eastAsia="Times New Roman" w:cs="Times New Roman"/>
                <w:b/>
                <w:color w:val="000000"/>
                <w:sz w:val="20"/>
                <w:szCs w:val="20"/>
                <w:lang w:eastAsia="en-GB"/>
              </w:rPr>
              <w:t>23.5%</w:t>
            </w:r>
          </w:p>
        </w:tc>
        <w:tc>
          <w:tcPr>
            <w:tcW w:w="1473" w:type="dxa"/>
            <w:tcBorders>
              <w:top w:val="nil"/>
              <w:left w:val="nil"/>
              <w:bottom w:val="nil"/>
              <w:right w:val="nil"/>
            </w:tcBorders>
            <w:shd w:val="clear" w:color="000000" w:fill="D9D9D9"/>
            <w:noWrap/>
            <w:vAlign w:val="center"/>
            <w:hideMark/>
          </w:tcPr>
          <w:p w:rsidR="002A771E" w:rsidRPr="009C5019" w:rsidRDefault="002A771E" w:rsidP="00321934">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1116 out of 5127</w:t>
            </w:r>
          </w:p>
        </w:tc>
        <w:tc>
          <w:tcPr>
            <w:tcW w:w="1598" w:type="dxa"/>
            <w:tcBorders>
              <w:top w:val="nil"/>
              <w:left w:val="nil"/>
              <w:bottom w:val="nil"/>
              <w:right w:val="nil"/>
            </w:tcBorders>
            <w:shd w:val="clear" w:color="000000" w:fill="D9D9D9"/>
            <w:noWrap/>
            <w:vAlign w:val="center"/>
            <w:hideMark/>
          </w:tcPr>
          <w:p w:rsidR="002A771E" w:rsidRPr="009C5019" w:rsidRDefault="002A771E" w:rsidP="00321934">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1171 out of 5178</w:t>
            </w:r>
          </w:p>
        </w:tc>
        <w:tc>
          <w:tcPr>
            <w:tcW w:w="1598" w:type="dxa"/>
            <w:tcBorders>
              <w:top w:val="nil"/>
              <w:left w:val="nil"/>
              <w:bottom w:val="nil"/>
              <w:right w:val="single" w:sz="4" w:space="0" w:color="auto"/>
            </w:tcBorders>
            <w:shd w:val="clear" w:color="000000" w:fill="D9D9D9"/>
            <w:noWrap/>
            <w:vAlign w:val="center"/>
            <w:hideMark/>
          </w:tcPr>
          <w:p w:rsidR="002A771E" w:rsidRPr="009C5019" w:rsidRDefault="002A771E" w:rsidP="00321934">
            <w:pPr>
              <w:spacing w:after="0" w:line="240" w:lineRule="auto"/>
              <w:jc w:val="right"/>
              <w:rPr>
                <w:rFonts w:eastAsia="Times New Roman" w:cs="Times New Roman"/>
                <w:b/>
                <w:color w:val="000000"/>
                <w:sz w:val="18"/>
                <w:szCs w:val="18"/>
                <w:lang w:eastAsia="en-GB"/>
              </w:rPr>
            </w:pPr>
            <w:r w:rsidRPr="009C5019">
              <w:rPr>
                <w:rFonts w:eastAsia="Times New Roman" w:cs="Times New Roman"/>
                <w:b/>
                <w:color w:val="000000"/>
                <w:sz w:val="18"/>
                <w:szCs w:val="18"/>
                <w:lang w:eastAsia="en-GB"/>
              </w:rPr>
              <w:t>1221 out of 5203</w:t>
            </w:r>
          </w:p>
        </w:tc>
      </w:tr>
      <w:tr w:rsidR="002A771E" w:rsidRPr="002A771E" w:rsidTr="005F4282">
        <w:tc>
          <w:tcPr>
            <w:tcW w:w="2283" w:type="dxa"/>
            <w:tcBorders>
              <w:top w:val="nil"/>
              <w:left w:val="single" w:sz="4" w:space="0" w:color="auto"/>
              <w:bottom w:val="nil"/>
              <w:right w:val="nil"/>
            </w:tcBorders>
            <w:shd w:val="clear" w:color="auto" w:fill="auto"/>
            <w:noWrap/>
            <w:vAlign w:val="center"/>
            <w:hideMark/>
          </w:tcPr>
          <w:p w:rsidR="002A771E" w:rsidRPr="009C5019" w:rsidRDefault="009C5019" w:rsidP="005F4282">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Non-clinical Band 1</w:t>
            </w:r>
          </w:p>
        </w:tc>
        <w:tc>
          <w:tcPr>
            <w:tcW w:w="1150" w:type="dxa"/>
            <w:tcBorders>
              <w:top w:val="nil"/>
              <w:left w:val="single" w:sz="4" w:space="0" w:color="auto"/>
              <w:right w:val="nil"/>
            </w:tcBorders>
            <w:shd w:val="clear" w:color="000000" w:fill="FFFFFF"/>
            <w:noWrap/>
            <w:vAlign w:val="center"/>
            <w:hideMark/>
          </w:tcPr>
          <w:p w:rsidR="002A771E" w:rsidRPr="009C5019" w:rsidRDefault="004D3BCF" w:rsidP="00321934">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002A771E" w:rsidRPr="009C5019">
              <w:rPr>
                <w:rFonts w:eastAsia="Times New Roman" w:cs="Times New Roman"/>
                <w:color w:val="000000"/>
                <w:sz w:val="20"/>
                <w:szCs w:val="20"/>
                <w:lang w:eastAsia="en-GB"/>
              </w:rPr>
              <w:t>%</w:t>
            </w:r>
          </w:p>
        </w:tc>
        <w:tc>
          <w:tcPr>
            <w:tcW w:w="1150" w:type="dxa"/>
            <w:tcBorders>
              <w:top w:val="nil"/>
              <w:left w:val="nil"/>
              <w:right w:val="nil"/>
            </w:tcBorders>
            <w:shd w:val="clear" w:color="000000" w:fill="FFFFFF"/>
            <w:noWrap/>
            <w:vAlign w:val="center"/>
            <w:hideMark/>
          </w:tcPr>
          <w:p w:rsidR="002A771E" w:rsidRPr="009C5019" w:rsidRDefault="004D3BCF" w:rsidP="00321934">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002A771E" w:rsidRPr="009C5019">
              <w:rPr>
                <w:rFonts w:eastAsia="Times New Roman" w:cs="Times New Roman"/>
                <w:color w:val="000000"/>
                <w:sz w:val="20"/>
                <w:szCs w:val="20"/>
                <w:lang w:eastAsia="en-GB"/>
              </w:rPr>
              <w:t>%</w:t>
            </w:r>
          </w:p>
        </w:tc>
        <w:tc>
          <w:tcPr>
            <w:tcW w:w="1150" w:type="dxa"/>
            <w:tcBorders>
              <w:top w:val="nil"/>
              <w:left w:val="nil"/>
              <w:right w:val="dotted" w:sz="4" w:space="0" w:color="auto"/>
            </w:tcBorders>
            <w:shd w:val="clear" w:color="000000" w:fill="FFFFFF"/>
            <w:noWrap/>
            <w:vAlign w:val="center"/>
            <w:hideMark/>
          </w:tcPr>
          <w:p w:rsidR="002A771E" w:rsidRPr="009C5019" w:rsidRDefault="004D3BCF" w:rsidP="00321934">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002A771E" w:rsidRPr="009C5019">
              <w:rPr>
                <w:rFonts w:eastAsia="Times New Roman" w:cs="Times New Roman"/>
                <w:b/>
                <w:color w:val="000000"/>
                <w:sz w:val="20"/>
                <w:szCs w:val="20"/>
                <w:lang w:eastAsia="en-GB"/>
              </w:rPr>
              <w:t>%</w:t>
            </w:r>
          </w:p>
        </w:tc>
        <w:tc>
          <w:tcPr>
            <w:tcW w:w="1473" w:type="dxa"/>
            <w:tcBorders>
              <w:top w:val="nil"/>
              <w:left w:val="nil"/>
              <w:right w:val="nil"/>
            </w:tcBorders>
            <w:shd w:val="clear" w:color="auto" w:fill="auto"/>
            <w:noWrap/>
            <w:vAlign w:val="center"/>
            <w:hideMark/>
          </w:tcPr>
          <w:p w:rsidR="002A771E" w:rsidRPr="009C5019" w:rsidRDefault="004D3BCF" w:rsidP="00321934">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002A771E" w:rsidRPr="009C5019">
              <w:rPr>
                <w:rFonts w:eastAsia="Times New Roman" w:cs="Times New Roman"/>
                <w:color w:val="000000"/>
                <w:sz w:val="18"/>
                <w:szCs w:val="18"/>
                <w:lang w:eastAsia="en-GB"/>
              </w:rPr>
              <w:t xml:space="preserve"> out of 12</w:t>
            </w:r>
          </w:p>
        </w:tc>
        <w:tc>
          <w:tcPr>
            <w:tcW w:w="1598" w:type="dxa"/>
            <w:tcBorders>
              <w:top w:val="nil"/>
              <w:left w:val="nil"/>
              <w:right w:val="nil"/>
            </w:tcBorders>
            <w:shd w:val="clear" w:color="auto" w:fill="auto"/>
            <w:noWrap/>
            <w:vAlign w:val="center"/>
            <w:hideMark/>
          </w:tcPr>
          <w:p w:rsidR="002A771E" w:rsidRPr="009C5019" w:rsidRDefault="004D3BCF" w:rsidP="00321934">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002A771E" w:rsidRPr="009C5019">
              <w:rPr>
                <w:rFonts w:eastAsia="Times New Roman" w:cs="Times New Roman"/>
                <w:color w:val="000000"/>
                <w:sz w:val="18"/>
                <w:szCs w:val="18"/>
                <w:lang w:eastAsia="en-GB"/>
              </w:rPr>
              <w:t xml:space="preserve"> out of 15</w:t>
            </w:r>
          </w:p>
        </w:tc>
        <w:tc>
          <w:tcPr>
            <w:tcW w:w="1598" w:type="dxa"/>
            <w:tcBorders>
              <w:top w:val="nil"/>
              <w:left w:val="nil"/>
              <w:right w:val="single" w:sz="4" w:space="0" w:color="auto"/>
            </w:tcBorders>
            <w:shd w:val="clear" w:color="000000" w:fill="FFFFFF"/>
            <w:noWrap/>
            <w:vAlign w:val="center"/>
            <w:hideMark/>
          </w:tcPr>
          <w:p w:rsidR="002A771E" w:rsidRPr="009C5019" w:rsidRDefault="004D3BCF" w:rsidP="00321934">
            <w:pPr>
              <w:spacing w:after="0" w:line="240" w:lineRule="auto"/>
              <w:jc w:val="right"/>
              <w:rPr>
                <w:rFonts w:eastAsia="Times New Roman" w:cs="Times New Roman"/>
                <w:b/>
                <w:color w:val="000000"/>
                <w:sz w:val="18"/>
                <w:szCs w:val="18"/>
                <w:lang w:eastAsia="en-GB"/>
              </w:rPr>
            </w:pPr>
            <w:r>
              <w:rPr>
                <w:rFonts w:eastAsia="Times New Roman" w:cs="Times New Roman"/>
                <w:b/>
                <w:color w:val="000000"/>
                <w:sz w:val="18"/>
                <w:szCs w:val="18"/>
                <w:lang w:eastAsia="en-GB"/>
              </w:rPr>
              <w:t>R</w:t>
            </w:r>
            <w:r w:rsidR="002A771E" w:rsidRPr="009C5019">
              <w:rPr>
                <w:rFonts w:eastAsia="Times New Roman" w:cs="Times New Roman"/>
                <w:b/>
                <w:color w:val="000000"/>
                <w:sz w:val="18"/>
                <w:szCs w:val="18"/>
                <w:lang w:eastAsia="en-GB"/>
              </w:rPr>
              <w:t xml:space="preserve"> out of 10</w:t>
            </w:r>
          </w:p>
        </w:tc>
      </w:tr>
      <w:tr w:rsidR="002A771E" w:rsidRPr="002A771E" w:rsidTr="005F4282">
        <w:tc>
          <w:tcPr>
            <w:tcW w:w="2283" w:type="dxa"/>
            <w:tcBorders>
              <w:top w:val="nil"/>
              <w:left w:val="single" w:sz="4" w:space="0" w:color="auto"/>
              <w:bottom w:val="nil"/>
              <w:right w:val="nil"/>
            </w:tcBorders>
            <w:shd w:val="clear" w:color="auto" w:fill="auto"/>
            <w:noWrap/>
            <w:vAlign w:val="center"/>
            <w:hideMark/>
          </w:tcPr>
          <w:p w:rsidR="002A771E" w:rsidRPr="009C5019" w:rsidRDefault="009C5019"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w:t>
            </w:r>
            <w:r w:rsidRPr="009C5019">
              <w:rPr>
                <w:rFonts w:eastAsia="Times New Roman" w:cs="Times New Roman"/>
                <w:color w:val="000000"/>
                <w:sz w:val="20"/>
                <w:szCs w:val="20"/>
                <w:lang w:eastAsia="en-GB"/>
              </w:rPr>
              <w:t>linical</w:t>
            </w:r>
            <w:r>
              <w:rPr>
                <w:rFonts w:eastAsia="Times New Roman" w:cs="Times New Roman"/>
                <w:color w:val="000000"/>
                <w:sz w:val="20"/>
                <w:szCs w:val="20"/>
                <w:lang w:eastAsia="en-GB"/>
              </w:rPr>
              <w:t xml:space="preserve"> </w:t>
            </w:r>
            <w:r w:rsidR="002A771E" w:rsidRPr="009C5019">
              <w:rPr>
                <w:rFonts w:eastAsia="Times New Roman" w:cs="Times New Roman"/>
                <w:color w:val="000000"/>
                <w:sz w:val="20"/>
                <w:szCs w:val="20"/>
                <w:lang w:eastAsia="en-GB"/>
              </w:rPr>
              <w:t>Band 2</w:t>
            </w:r>
          </w:p>
        </w:tc>
        <w:tc>
          <w:tcPr>
            <w:tcW w:w="1150" w:type="dxa"/>
            <w:tcBorders>
              <w:top w:val="nil"/>
              <w:left w:val="single" w:sz="4" w:space="0" w:color="auto"/>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34.6%</w:t>
            </w:r>
          </w:p>
        </w:tc>
        <w:tc>
          <w:tcPr>
            <w:tcW w:w="1150" w:type="dxa"/>
            <w:tcBorders>
              <w:top w:val="nil"/>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34.0%</w:t>
            </w:r>
          </w:p>
        </w:tc>
        <w:tc>
          <w:tcPr>
            <w:tcW w:w="1150" w:type="dxa"/>
            <w:tcBorders>
              <w:top w:val="nil"/>
              <w:bottom w:val="nil"/>
              <w:right w:val="dotted" w:sz="4" w:space="0" w:color="auto"/>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b/>
                <w:color w:val="FFFFFF" w:themeColor="background1"/>
                <w:sz w:val="20"/>
                <w:szCs w:val="20"/>
                <w:lang w:eastAsia="en-GB"/>
              </w:rPr>
            </w:pPr>
            <w:r w:rsidRPr="009C5019">
              <w:rPr>
                <w:rFonts w:eastAsia="Times New Roman" w:cs="Times New Roman"/>
                <w:b/>
                <w:color w:val="FFFFFF" w:themeColor="background1"/>
                <w:sz w:val="20"/>
                <w:szCs w:val="20"/>
                <w:lang w:eastAsia="en-GB"/>
              </w:rPr>
              <w:t>33.1%</w:t>
            </w:r>
          </w:p>
        </w:tc>
        <w:tc>
          <w:tcPr>
            <w:tcW w:w="1473" w:type="dxa"/>
            <w:tcBorders>
              <w:top w:val="nil"/>
              <w:left w:val="dotted" w:sz="4" w:space="0" w:color="auto"/>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91 out of 263</w:t>
            </w:r>
          </w:p>
        </w:tc>
        <w:tc>
          <w:tcPr>
            <w:tcW w:w="1598" w:type="dxa"/>
            <w:tcBorders>
              <w:top w:val="nil"/>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90 out of 265</w:t>
            </w:r>
          </w:p>
        </w:tc>
        <w:tc>
          <w:tcPr>
            <w:tcW w:w="1598" w:type="dxa"/>
            <w:tcBorders>
              <w:top w:val="nil"/>
              <w:bottom w:val="nil"/>
              <w:right w:val="single" w:sz="4" w:space="0" w:color="auto"/>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b/>
                <w:color w:val="FFFFFF" w:themeColor="background1"/>
                <w:sz w:val="18"/>
                <w:szCs w:val="18"/>
                <w:lang w:eastAsia="en-GB"/>
              </w:rPr>
            </w:pPr>
            <w:r w:rsidRPr="009C5019">
              <w:rPr>
                <w:rFonts w:eastAsia="Times New Roman" w:cs="Times New Roman"/>
                <w:b/>
                <w:color w:val="FFFFFF" w:themeColor="background1"/>
                <w:sz w:val="18"/>
                <w:szCs w:val="18"/>
                <w:lang w:eastAsia="en-GB"/>
              </w:rPr>
              <w:t>86 out of 260</w:t>
            </w:r>
          </w:p>
        </w:tc>
      </w:tr>
      <w:tr w:rsidR="002A771E" w:rsidRPr="002A771E" w:rsidTr="005F4282">
        <w:tc>
          <w:tcPr>
            <w:tcW w:w="2283" w:type="dxa"/>
            <w:tcBorders>
              <w:top w:val="nil"/>
              <w:left w:val="single" w:sz="4" w:space="0" w:color="auto"/>
              <w:bottom w:val="nil"/>
              <w:right w:val="nil"/>
            </w:tcBorders>
            <w:shd w:val="clear" w:color="auto" w:fill="auto"/>
            <w:noWrap/>
            <w:vAlign w:val="center"/>
            <w:hideMark/>
          </w:tcPr>
          <w:p w:rsidR="002A771E" w:rsidRPr="009C5019" w:rsidRDefault="009C5019"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w:t>
            </w:r>
            <w:r w:rsidRPr="009C5019">
              <w:rPr>
                <w:rFonts w:eastAsia="Times New Roman" w:cs="Times New Roman"/>
                <w:color w:val="000000"/>
                <w:sz w:val="20"/>
                <w:szCs w:val="20"/>
                <w:lang w:eastAsia="en-GB"/>
              </w:rPr>
              <w:t>linical</w:t>
            </w:r>
            <w:r>
              <w:rPr>
                <w:rFonts w:eastAsia="Times New Roman" w:cs="Times New Roman"/>
                <w:color w:val="000000"/>
                <w:sz w:val="20"/>
                <w:szCs w:val="20"/>
                <w:lang w:eastAsia="en-GB"/>
              </w:rPr>
              <w:t xml:space="preserve"> </w:t>
            </w:r>
            <w:r w:rsidR="002A771E" w:rsidRPr="009C5019">
              <w:rPr>
                <w:rFonts w:eastAsia="Times New Roman" w:cs="Times New Roman"/>
                <w:color w:val="000000"/>
                <w:sz w:val="20"/>
                <w:szCs w:val="20"/>
                <w:lang w:eastAsia="en-GB"/>
              </w:rPr>
              <w:t>Band 3</w:t>
            </w:r>
          </w:p>
        </w:tc>
        <w:tc>
          <w:tcPr>
            <w:tcW w:w="1150" w:type="dxa"/>
            <w:tcBorders>
              <w:top w:val="nil"/>
              <w:left w:val="single" w:sz="4" w:space="0" w:color="auto"/>
              <w:bottom w:val="nil"/>
              <w:right w:val="nil"/>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32.6%</w:t>
            </w:r>
          </w:p>
        </w:tc>
        <w:tc>
          <w:tcPr>
            <w:tcW w:w="1150" w:type="dxa"/>
            <w:tcBorders>
              <w:top w:val="nil"/>
              <w:left w:val="nil"/>
              <w:bottom w:val="nil"/>
              <w:right w:val="nil"/>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32.2%</w:t>
            </w:r>
          </w:p>
        </w:tc>
        <w:tc>
          <w:tcPr>
            <w:tcW w:w="1150" w:type="dxa"/>
            <w:tcBorders>
              <w:top w:val="nil"/>
              <w:left w:val="nil"/>
              <w:bottom w:val="nil"/>
              <w:right w:val="dotted" w:sz="4" w:space="0" w:color="auto"/>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b/>
                <w:color w:val="000000"/>
                <w:sz w:val="20"/>
                <w:szCs w:val="20"/>
                <w:lang w:eastAsia="en-GB"/>
              </w:rPr>
            </w:pPr>
            <w:r w:rsidRPr="009C5019">
              <w:rPr>
                <w:rFonts w:eastAsia="Times New Roman" w:cs="Times New Roman"/>
                <w:b/>
                <w:color w:val="000000"/>
                <w:sz w:val="20"/>
                <w:szCs w:val="20"/>
                <w:lang w:eastAsia="en-GB"/>
              </w:rPr>
              <w:t>32.7%</w:t>
            </w:r>
          </w:p>
        </w:tc>
        <w:tc>
          <w:tcPr>
            <w:tcW w:w="1473" w:type="dxa"/>
            <w:tcBorders>
              <w:top w:val="nil"/>
              <w:left w:val="dotted" w:sz="4" w:space="0" w:color="auto"/>
              <w:bottom w:val="nil"/>
              <w:right w:val="nil"/>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90 out of 276</w:t>
            </w:r>
          </w:p>
        </w:tc>
        <w:tc>
          <w:tcPr>
            <w:tcW w:w="1598" w:type="dxa"/>
            <w:tcBorders>
              <w:top w:val="nil"/>
              <w:left w:val="nil"/>
              <w:bottom w:val="nil"/>
              <w:right w:val="nil"/>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96 out of 298</w:t>
            </w:r>
          </w:p>
        </w:tc>
        <w:tc>
          <w:tcPr>
            <w:tcW w:w="1598" w:type="dxa"/>
            <w:tcBorders>
              <w:top w:val="nil"/>
              <w:left w:val="nil"/>
              <w:bottom w:val="nil"/>
              <w:right w:val="single" w:sz="4" w:space="0" w:color="auto"/>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b/>
                <w:color w:val="000000"/>
                <w:sz w:val="18"/>
                <w:szCs w:val="18"/>
                <w:lang w:eastAsia="en-GB"/>
              </w:rPr>
            </w:pPr>
            <w:r w:rsidRPr="009C5019">
              <w:rPr>
                <w:rFonts w:eastAsia="Times New Roman" w:cs="Times New Roman"/>
                <w:b/>
                <w:color w:val="000000"/>
                <w:sz w:val="18"/>
                <w:szCs w:val="18"/>
                <w:lang w:eastAsia="en-GB"/>
              </w:rPr>
              <w:t>88 out of 269</w:t>
            </w:r>
          </w:p>
        </w:tc>
      </w:tr>
      <w:tr w:rsidR="002A771E" w:rsidRPr="002A771E" w:rsidTr="005F4282">
        <w:tc>
          <w:tcPr>
            <w:tcW w:w="2283" w:type="dxa"/>
            <w:tcBorders>
              <w:top w:val="nil"/>
              <w:left w:val="single" w:sz="4" w:space="0" w:color="auto"/>
              <w:bottom w:val="nil"/>
              <w:right w:val="nil"/>
            </w:tcBorders>
            <w:shd w:val="clear" w:color="auto" w:fill="auto"/>
            <w:noWrap/>
            <w:vAlign w:val="center"/>
            <w:hideMark/>
          </w:tcPr>
          <w:p w:rsidR="002A771E" w:rsidRPr="009C5019" w:rsidRDefault="009C5019"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w:t>
            </w:r>
            <w:r w:rsidRPr="009C5019">
              <w:rPr>
                <w:rFonts w:eastAsia="Times New Roman" w:cs="Times New Roman"/>
                <w:color w:val="000000"/>
                <w:sz w:val="20"/>
                <w:szCs w:val="20"/>
                <w:lang w:eastAsia="en-GB"/>
              </w:rPr>
              <w:t>linical</w:t>
            </w:r>
            <w:r>
              <w:rPr>
                <w:rFonts w:eastAsia="Times New Roman" w:cs="Times New Roman"/>
                <w:color w:val="000000"/>
                <w:sz w:val="20"/>
                <w:szCs w:val="20"/>
                <w:lang w:eastAsia="en-GB"/>
              </w:rPr>
              <w:t xml:space="preserve"> </w:t>
            </w:r>
            <w:r w:rsidR="002A771E" w:rsidRPr="009C5019">
              <w:rPr>
                <w:rFonts w:eastAsia="Times New Roman" w:cs="Times New Roman"/>
                <w:color w:val="000000"/>
                <w:sz w:val="20"/>
                <w:szCs w:val="20"/>
                <w:lang w:eastAsia="en-GB"/>
              </w:rPr>
              <w:t>Band 4</w:t>
            </w:r>
          </w:p>
        </w:tc>
        <w:tc>
          <w:tcPr>
            <w:tcW w:w="1150" w:type="dxa"/>
            <w:tcBorders>
              <w:top w:val="nil"/>
              <w:left w:val="single" w:sz="4" w:space="0" w:color="auto"/>
              <w:bottom w:val="nil"/>
              <w:right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22.7%</w:t>
            </w:r>
          </w:p>
        </w:tc>
        <w:tc>
          <w:tcPr>
            <w:tcW w:w="1150" w:type="dxa"/>
            <w:tcBorders>
              <w:top w:val="nil"/>
              <w:left w:val="nil"/>
              <w:bottom w:val="nil"/>
              <w:right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25.3%</w:t>
            </w:r>
          </w:p>
        </w:tc>
        <w:tc>
          <w:tcPr>
            <w:tcW w:w="1150" w:type="dxa"/>
            <w:tcBorders>
              <w:top w:val="nil"/>
              <w:left w:val="nil"/>
              <w:bottom w:val="nil"/>
              <w:right w:val="dotted" w:sz="4" w:space="0" w:color="auto"/>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b/>
                <w:color w:val="000000"/>
                <w:sz w:val="20"/>
                <w:szCs w:val="20"/>
                <w:lang w:eastAsia="en-GB"/>
              </w:rPr>
            </w:pPr>
            <w:r w:rsidRPr="009C5019">
              <w:rPr>
                <w:rFonts w:eastAsia="Times New Roman" w:cs="Times New Roman"/>
                <w:b/>
                <w:color w:val="000000"/>
                <w:sz w:val="20"/>
                <w:szCs w:val="20"/>
                <w:lang w:eastAsia="en-GB"/>
              </w:rPr>
              <w:t>28.3%</w:t>
            </w:r>
          </w:p>
        </w:tc>
        <w:tc>
          <w:tcPr>
            <w:tcW w:w="1473" w:type="dxa"/>
            <w:tcBorders>
              <w:top w:val="nil"/>
              <w:left w:val="nil"/>
              <w:bottom w:val="nil"/>
              <w:right w:val="nil"/>
            </w:tcBorders>
            <w:shd w:val="clear" w:color="auto" w:fill="auto"/>
            <w:noWrap/>
            <w:vAlign w:val="center"/>
            <w:hideMark/>
          </w:tcPr>
          <w:p w:rsidR="002A771E" w:rsidRPr="009C5019" w:rsidRDefault="002A771E" w:rsidP="00321934">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44 out of 194</w:t>
            </w:r>
          </w:p>
        </w:tc>
        <w:tc>
          <w:tcPr>
            <w:tcW w:w="1598" w:type="dxa"/>
            <w:tcBorders>
              <w:top w:val="nil"/>
              <w:left w:val="nil"/>
              <w:bottom w:val="nil"/>
              <w:right w:val="nil"/>
            </w:tcBorders>
            <w:shd w:val="clear" w:color="auto" w:fill="auto"/>
            <w:noWrap/>
            <w:vAlign w:val="center"/>
            <w:hideMark/>
          </w:tcPr>
          <w:p w:rsidR="002A771E" w:rsidRPr="009C5019" w:rsidRDefault="002A771E" w:rsidP="00321934">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49 out of 194</w:t>
            </w:r>
          </w:p>
        </w:tc>
        <w:tc>
          <w:tcPr>
            <w:tcW w:w="1598" w:type="dxa"/>
            <w:tcBorders>
              <w:top w:val="nil"/>
              <w:left w:val="nil"/>
              <w:bottom w:val="nil"/>
              <w:right w:val="single" w:sz="4" w:space="0" w:color="auto"/>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b/>
                <w:color w:val="000000"/>
                <w:sz w:val="18"/>
                <w:szCs w:val="18"/>
                <w:lang w:eastAsia="en-GB"/>
              </w:rPr>
            </w:pPr>
            <w:r w:rsidRPr="009C5019">
              <w:rPr>
                <w:rFonts w:eastAsia="Times New Roman" w:cs="Times New Roman"/>
                <w:b/>
                <w:color w:val="000000"/>
                <w:sz w:val="18"/>
                <w:szCs w:val="18"/>
                <w:lang w:eastAsia="en-GB"/>
              </w:rPr>
              <w:t>54 out of 191</w:t>
            </w:r>
          </w:p>
        </w:tc>
      </w:tr>
      <w:tr w:rsidR="002A771E" w:rsidRPr="002A771E" w:rsidTr="005F4282">
        <w:tc>
          <w:tcPr>
            <w:tcW w:w="2283" w:type="dxa"/>
            <w:tcBorders>
              <w:top w:val="nil"/>
              <w:left w:val="single" w:sz="4" w:space="0" w:color="auto"/>
              <w:bottom w:val="nil"/>
              <w:right w:val="nil"/>
            </w:tcBorders>
            <w:shd w:val="clear" w:color="auto" w:fill="auto"/>
            <w:noWrap/>
            <w:vAlign w:val="center"/>
            <w:hideMark/>
          </w:tcPr>
          <w:p w:rsidR="002A771E" w:rsidRPr="009C5019" w:rsidRDefault="009C5019"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w:t>
            </w:r>
            <w:r w:rsidRPr="009C5019">
              <w:rPr>
                <w:rFonts w:eastAsia="Times New Roman" w:cs="Times New Roman"/>
                <w:color w:val="000000"/>
                <w:sz w:val="20"/>
                <w:szCs w:val="20"/>
                <w:lang w:eastAsia="en-GB"/>
              </w:rPr>
              <w:t>linical</w:t>
            </w:r>
            <w:r>
              <w:rPr>
                <w:rFonts w:eastAsia="Times New Roman" w:cs="Times New Roman"/>
                <w:color w:val="000000"/>
                <w:sz w:val="20"/>
                <w:szCs w:val="20"/>
                <w:lang w:eastAsia="en-GB"/>
              </w:rPr>
              <w:t xml:space="preserve"> </w:t>
            </w:r>
            <w:r w:rsidR="002A771E" w:rsidRPr="009C5019">
              <w:rPr>
                <w:rFonts w:eastAsia="Times New Roman" w:cs="Times New Roman"/>
                <w:color w:val="000000"/>
                <w:sz w:val="20"/>
                <w:szCs w:val="20"/>
                <w:lang w:eastAsia="en-GB"/>
              </w:rPr>
              <w:t>Band 5</w:t>
            </w:r>
          </w:p>
        </w:tc>
        <w:tc>
          <w:tcPr>
            <w:tcW w:w="1150" w:type="dxa"/>
            <w:tcBorders>
              <w:top w:val="nil"/>
              <w:left w:val="single" w:sz="4" w:space="0" w:color="auto"/>
              <w:bottom w:val="nil"/>
              <w:right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29.5%</w:t>
            </w:r>
          </w:p>
        </w:tc>
        <w:tc>
          <w:tcPr>
            <w:tcW w:w="1150" w:type="dxa"/>
            <w:tcBorders>
              <w:top w:val="nil"/>
              <w:left w:val="nil"/>
              <w:bottom w:val="nil"/>
              <w:right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31.7%</w:t>
            </w:r>
          </w:p>
        </w:tc>
        <w:tc>
          <w:tcPr>
            <w:tcW w:w="1150" w:type="dxa"/>
            <w:tcBorders>
              <w:top w:val="nil"/>
              <w:left w:val="nil"/>
              <w:bottom w:val="nil"/>
              <w:right w:val="dotted" w:sz="4" w:space="0" w:color="auto"/>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b/>
                <w:color w:val="000000"/>
                <w:sz w:val="20"/>
                <w:szCs w:val="20"/>
                <w:lang w:eastAsia="en-GB"/>
              </w:rPr>
            </w:pPr>
            <w:r w:rsidRPr="009C5019">
              <w:rPr>
                <w:rFonts w:eastAsia="Times New Roman" w:cs="Times New Roman"/>
                <w:b/>
                <w:color w:val="000000"/>
                <w:sz w:val="20"/>
                <w:szCs w:val="20"/>
                <w:lang w:eastAsia="en-GB"/>
              </w:rPr>
              <w:t>30.3%</w:t>
            </w:r>
          </w:p>
        </w:tc>
        <w:tc>
          <w:tcPr>
            <w:tcW w:w="1473" w:type="dxa"/>
            <w:tcBorders>
              <w:top w:val="nil"/>
              <w:left w:val="nil"/>
              <w:bottom w:val="nil"/>
              <w:right w:val="nil"/>
            </w:tcBorders>
            <w:shd w:val="clear" w:color="auto" w:fill="auto"/>
            <w:noWrap/>
            <w:vAlign w:val="center"/>
            <w:hideMark/>
          </w:tcPr>
          <w:p w:rsidR="002A771E" w:rsidRPr="009C5019" w:rsidRDefault="002A771E" w:rsidP="00321934">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39 out of 132</w:t>
            </w:r>
          </w:p>
        </w:tc>
        <w:tc>
          <w:tcPr>
            <w:tcW w:w="1598" w:type="dxa"/>
            <w:tcBorders>
              <w:top w:val="nil"/>
              <w:left w:val="nil"/>
              <w:bottom w:val="nil"/>
              <w:right w:val="nil"/>
            </w:tcBorders>
            <w:shd w:val="clear" w:color="auto" w:fill="auto"/>
            <w:noWrap/>
            <w:vAlign w:val="center"/>
            <w:hideMark/>
          </w:tcPr>
          <w:p w:rsidR="002A771E" w:rsidRPr="009C5019" w:rsidRDefault="002A771E" w:rsidP="00321934">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46 out of 145</w:t>
            </w:r>
          </w:p>
        </w:tc>
        <w:tc>
          <w:tcPr>
            <w:tcW w:w="1598" w:type="dxa"/>
            <w:tcBorders>
              <w:top w:val="nil"/>
              <w:left w:val="nil"/>
              <w:bottom w:val="nil"/>
              <w:right w:val="single" w:sz="4" w:space="0" w:color="auto"/>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b/>
                <w:color w:val="000000"/>
                <w:sz w:val="18"/>
                <w:szCs w:val="18"/>
                <w:lang w:eastAsia="en-GB"/>
              </w:rPr>
            </w:pPr>
            <w:r w:rsidRPr="009C5019">
              <w:rPr>
                <w:rFonts w:eastAsia="Times New Roman" w:cs="Times New Roman"/>
                <w:b/>
                <w:color w:val="000000"/>
                <w:sz w:val="18"/>
                <w:szCs w:val="18"/>
                <w:lang w:eastAsia="en-GB"/>
              </w:rPr>
              <w:t>43 out of 142</w:t>
            </w:r>
          </w:p>
        </w:tc>
      </w:tr>
      <w:tr w:rsidR="002A771E" w:rsidRPr="002A771E" w:rsidTr="005F4282">
        <w:tc>
          <w:tcPr>
            <w:tcW w:w="2283" w:type="dxa"/>
            <w:tcBorders>
              <w:top w:val="nil"/>
              <w:left w:val="single" w:sz="4" w:space="0" w:color="auto"/>
              <w:bottom w:val="nil"/>
              <w:right w:val="nil"/>
            </w:tcBorders>
            <w:shd w:val="clear" w:color="auto" w:fill="auto"/>
            <w:noWrap/>
            <w:vAlign w:val="center"/>
            <w:hideMark/>
          </w:tcPr>
          <w:p w:rsidR="002A771E" w:rsidRPr="009C5019" w:rsidRDefault="009C5019"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w:t>
            </w:r>
            <w:r w:rsidRPr="009C5019">
              <w:rPr>
                <w:rFonts w:eastAsia="Times New Roman" w:cs="Times New Roman"/>
                <w:color w:val="000000"/>
                <w:sz w:val="20"/>
                <w:szCs w:val="20"/>
                <w:lang w:eastAsia="en-GB"/>
              </w:rPr>
              <w:t>linical</w:t>
            </w:r>
            <w:r>
              <w:rPr>
                <w:rFonts w:eastAsia="Times New Roman" w:cs="Times New Roman"/>
                <w:color w:val="000000"/>
                <w:sz w:val="20"/>
                <w:szCs w:val="20"/>
                <w:lang w:eastAsia="en-GB"/>
              </w:rPr>
              <w:t xml:space="preserve"> </w:t>
            </w:r>
            <w:r w:rsidR="002A771E" w:rsidRPr="009C5019">
              <w:rPr>
                <w:rFonts w:eastAsia="Times New Roman" w:cs="Times New Roman"/>
                <w:color w:val="000000"/>
                <w:sz w:val="20"/>
                <w:szCs w:val="20"/>
                <w:lang w:eastAsia="en-GB"/>
              </w:rPr>
              <w:t>Band 6</w:t>
            </w:r>
          </w:p>
        </w:tc>
        <w:tc>
          <w:tcPr>
            <w:tcW w:w="1150" w:type="dxa"/>
            <w:tcBorders>
              <w:top w:val="nil"/>
              <w:left w:val="single" w:sz="4" w:space="0" w:color="auto"/>
              <w:bottom w:val="nil"/>
              <w:right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28.6%</w:t>
            </w:r>
          </w:p>
        </w:tc>
        <w:tc>
          <w:tcPr>
            <w:tcW w:w="1150" w:type="dxa"/>
            <w:tcBorders>
              <w:top w:val="nil"/>
              <w:left w:val="nil"/>
              <w:bottom w:val="nil"/>
              <w:right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28.8%</w:t>
            </w:r>
          </w:p>
        </w:tc>
        <w:tc>
          <w:tcPr>
            <w:tcW w:w="1150" w:type="dxa"/>
            <w:tcBorders>
              <w:top w:val="nil"/>
              <w:left w:val="nil"/>
              <w:bottom w:val="nil"/>
              <w:right w:val="dotted" w:sz="4" w:space="0" w:color="auto"/>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b/>
                <w:color w:val="000000"/>
                <w:sz w:val="20"/>
                <w:szCs w:val="20"/>
                <w:lang w:eastAsia="en-GB"/>
              </w:rPr>
            </w:pPr>
            <w:r w:rsidRPr="009C5019">
              <w:rPr>
                <w:rFonts w:eastAsia="Times New Roman" w:cs="Times New Roman"/>
                <w:b/>
                <w:color w:val="000000"/>
                <w:sz w:val="20"/>
                <w:szCs w:val="20"/>
                <w:lang w:eastAsia="en-GB"/>
              </w:rPr>
              <w:t>30.1%</w:t>
            </w:r>
          </w:p>
        </w:tc>
        <w:tc>
          <w:tcPr>
            <w:tcW w:w="1473" w:type="dxa"/>
            <w:tcBorders>
              <w:top w:val="nil"/>
              <w:left w:val="nil"/>
              <w:bottom w:val="nil"/>
              <w:right w:val="nil"/>
            </w:tcBorders>
            <w:shd w:val="clear" w:color="auto" w:fill="auto"/>
            <w:noWrap/>
            <w:vAlign w:val="center"/>
            <w:hideMark/>
          </w:tcPr>
          <w:p w:rsidR="002A771E" w:rsidRPr="009C5019" w:rsidRDefault="002A771E" w:rsidP="00321934">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28 out of 98</w:t>
            </w:r>
          </w:p>
        </w:tc>
        <w:tc>
          <w:tcPr>
            <w:tcW w:w="1598" w:type="dxa"/>
            <w:tcBorders>
              <w:top w:val="nil"/>
              <w:left w:val="nil"/>
              <w:bottom w:val="nil"/>
              <w:right w:val="nil"/>
            </w:tcBorders>
            <w:shd w:val="clear" w:color="auto" w:fill="auto"/>
            <w:noWrap/>
            <w:vAlign w:val="center"/>
            <w:hideMark/>
          </w:tcPr>
          <w:p w:rsidR="002A771E" w:rsidRPr="009C5019" w:rsidRDefault="002A771E" w:rsidP="00321934">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30 out of 104</w:t>
            </w:r>
          </w:p>
        </w:tc>
        <w:tc>
          <w:tcPr>
            <w:tcW w:w="1598" w:type="dxa"/>
            <w:tcBorders>
              <w:top w:val="nil"/>
              <w:left w:val="nil"/>
              <w:bottom w:val="nil"/>
              <w:right w:val="single" w:sz="4" w:space="0" w:color="auto"/>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b/>
                <w:color w:val="000000"/>
                <w:sz w:val="18"/>
                <w:szCs w:val="18"/>
                <w:lang w:eastAsia="en-GB"/>
              </w:rPr>
            </w:pPr>
            <w:r w:rsidRPr="009C5019">
              <w:rPr>
                <w:rFonts w:eastAsia="Times New Roman" w:cs="Times New Roman"/>
                <w:b/>
                <w:color w:val="000000"/>
                <w:sz w:val="18"/>
                <w:szCs w:val="18"/>
                <w:lang w:eastAsia="en-GB"/>
              </w:rPr>
              <w:t>34 out of 113</w:t>
            </w:r>
          </w:p>
        </w:tc>
      </w:tr>
      <w:tr w:rsidR="002A771E" w:rsidRPr="002A771E" w:rsidTr="005F4282">
        <w:tc>
          <w:tcPr>
            <w:tcW w:w="2283" w:type="dxa"/>
            <w:tcBorders>
              <w:top w:val="nil"/>
              <w:left w:val="single" w:sz="4" w:space="0" w:color="auto"/>
              <w:bottom w:val="nil"/>
              <w:right w:val="nil"/>
            </w:tcBorders>
            <w:shd w:val="clear" w:color="auto" w:fill="auto"/>
            <w:noWrap/>
            <w:vAlign w:val="center"/>
            <w:hideMark/>
          </w:tcPr>
          <w:p w:rsidR="002A771E" w:rsidRPr="009C5019" w:rsidRDefault="009C5019"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w:t>
            </w:r>
            <w:r w:rsidRPr="009C5019">
              <w:rPr>
                <w:rFonts w:eastAsia="Times New Roman" w:cs="Times New Roman"/>
                <w:color w:val="000000"/>
                <w:sz w:val="20"/>
                <w:szCs w:val="20"/>
                <w:lang w:eastAsia="en-GB"/>
              </w:rPr>
              <w:t>linical</w:t>
            </w:r>
            <w:r>
              <w:rPr>
                <w:rFonts w:eastAsia="Times New Roman" w:cs="Times New Roman"/>
                <w:color w:val="000000"/>
                <w:sz w:val="20"/>
                <w:szCs w:val="20"/>
                <w:lang w:eastAsia="en-GB"/>
              </w:rPr>
              <w:t xml:space="preserve"> </w:t>
            </w:r>
            <w:r w:rsidR="002A771E" w:rsidRPr="009C5019">
              <w:rPr>
                <w:rFonts w:eastAsia="Times New Roman" w:cs="Times New Roman"/>
                <w:color w:val="000000"/>
                <w:sz w:val="20"/>
                <w:szCs w:val="20"/>
                <w:lang w:eastAsia="en-GB"/>
              </w:rPr>
              <w:t>Band 7</w:t>
            </w:r>
          </w:p>
        </w:tc>
        <w:tc>
          <w:tcPr>
            <w:tcW w:w="1150" w:type="dxa"/>
            <w:tcBorders>
              <w:top w:val="nil"/>
              <w:left w:val="single" w:sz="4" w:space="0" w:color="auto"/>
              <w:bottom w:val="nil"/>
              <w:right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26.0%</w:t>
            </w:r>
          </w:p>
        </w:tc>
        <w:tc>
          <w:tcPr>
            <w:tcW w:w="1150" w:type="dxa"/>
            <w:tcBorders>
              <w:top w:val="nil"/>
              <w:left w:val="nil"/>
              <w:bottom w:val="nil"/>
              <w:right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29.1%</w:t>
            </w:r>
          </w:p>
        </w:tc>
        <w:tc>
          <w:tcPr>
            <w:tcW w:w="1150" w:type="dxa"/>
            <w:tcBorders>
              <w:top w:val="nil"/>
              <w:left w:val="nil"/>
              <w:bottom w:val="nil"/>
              <w:right w:val="dotted" w:sz="4" w:space="0" w:color="auto"/>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b/>
                <w:color w:val="000000"/>
                <w:sz w:val="20"/>
                <w:szCs w:val="20"/>
                <w:lang w:eastAsia="en-GB"/>
              </w:rPr>
            </w:pPr>
            <w:r w:rsidRPr="009C5019">
              <w:rPr>
                <w:rFonts w:eastAsia="Times New Roman" w:cs="Times New Roman"/>
                <w:b/>
                <w:color w:val="000000"/>
                <w:sz w:val="20"/>
                <w:szCs w:val="20"/>
                <w:lang w:eastAsia="en-GB"/>
              </w:rPr>
              <w:t>27.3%</w:t>
            </w:r>
          </w:p>
        </w:tc>
        <w:tc>
          <w:tcPr>
            <w:tcW w:w="1473" w:type="dxa"/>
            <w:tcBorders>
              <w:top w:val="nil"/>
              <w:left w:val="nil"/>
              <w:bottom w:val="nil"/>
              <w:right w:val="nil"/>
            </w:tcBorders>
            <w:shd w:val="clear" w:color="auto" w:fill="auto"/>
            <w:noWrap/>
            <w:vAlign w:val="center"/>
            <w:hideMark/>
          </w:tcPr>
          <w:p w:rsidR="002A771E" w:rsidRPr="009C5019" w:rsidRDefault="002A771E" w:rsidP="00321934">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27 out of 104</w:t>
            </w:r>
          </w:p>
        </w:tc>
        <w:tc>
          <w:tcPr>
            <w:tcW w:w="1598" w:type="dxa"/>
            <w:tcBorders>
              <w:top w:val="nil"/>
              <w:left w:val="nil"/>
              <w:bottom w:val="nil"/>
              <w:right w:val="nil"/>
            </w:tcBorders>
            <w:shd w:val="clear" w:color="auto" w:fill="auto"/>
            <w:noWrap/>
            <w:vAlign w:val="center"/>
            <w:hideMark/>
          </w:tcPr>
          <w:p w:rsidR="002A771E" w:rsidRPr="009C5019" w:rsidRDefault="002A771E" w:rsidP="00321934">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30 out of 103</w:t>
            </w:r>
          </w:p>
        </w:tc>
        <w:tc>
          <w:tcPr>
            <w:tcW w:w="1598" w:type="dxa"/>
            <w:tcBorders>
              <w:top w:val="nil"/>
              <w:left w:val="nil"/>
              <w:bottom w:val="nil"/>
              <w:right w:val="single" w:sz="4" w:space="0" w:color="auto"/>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b/>
                <w:color w:val="000000"/>
                <w:sz w:val="18"/>
                <w:szCs w:val="18"/>
                <w:lang w:eastAsia="en-GB"/>
              </w:rPr>
            </w:pPr>
            <w:r w:rsidRPr="009C5019">
              <w:rPr>
                <w:rFonts w:eastAsia="Times New Roman" w:cs="Times New Roman"/>
                <w:b/>
                <w:color w:val="000000"/>
                <w:sz w:val="18"/>
                <w:szCs w:val="18"/>
                <w:lang w:eastAsia="en-GB"/>
              </w:rPr>
              <w:t>27 out of 99</w:t>
            </w:r>
          </w:p>
        </w:tc>
      </w:tr>
      <w:tr w:rsidR="002A771E" w:rsidRPr="002A771E" w:rsidTr="005F4282">
        <w:tc>
          <w:tcPr>
            <w:tcW w:w="2283" w:type="dxa"/>
            <w:tcBorders>
              <w:top w:val="nil"/>
              <w:left w:val="single" w:sz="4" w:space="0" w:color="auto"/>
              <w:bottom w:val="nil"/>
              <w:right w:val="nil"/>
            </w:tcBorders>
            <w:shd w:val="clear" w:color="auto" w:fill="auto"/>
            <w:noWrap/>
            <w:vAlign w:val="center"/>
            <w:hideMark/>
          </w:tcPr>
          <w:p w:rsidR="002A771E" w:rsidRPr="009C5019" w:rsidRDefault="009C5019"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w:t>
            </w:r>
            <w:r w:rsidRPr="009C5019">
              <w:rPr>
                <w:rFonts w:eastAsia="Times New Roman" w:cs="Times New Roman"/>
                <w:color w:val="000000"/>
                <w:sz w:val="20"/>
                <w:szCs w:val="20"/>
                <w:lang w:eastAsia="en-GB"/>
              </w:rPr>
              <w:t>linical</w:t>
            </w:r>
            <w:r>
              <w:rPr>
                <w:rFonts w:eastAsia="Times New Roman" w:cs="Times New Roman"/>
                <w:color w:val="000000"/>
                <w:sz w:val="20"/>
                <w:szCs w:val="20"/>
                <w:lang w:eastAsia="en-GB"/>
              </w:rPr>
              <w:t xml:space="preserve"> </w:t>
            </w:r>
            <w:r w:rsidR="002A771E" w:rsidRPr="009C5019">
              <w:rPr>
                <w:rFonts w:eastAsia="Times New Roman" w:cs="Times New Roman"/>
                <w:color w:val="000000"/>
                <w:sz w:val="20"/>
                <w:szCs w:val="20"/>
                <w:lang w:eastAsia="en-GB"/>
              </w:rPr>
              <w:t>Band 8a</w:t>
            </w:r>
          </w:p>
        </w:tc>
        <w:tc>
          <w:tcPr>
            <w:tcW w:w="1150" w:type="dxa"/>
            <w:tcBorders>
              <w:top w:val="nil"/>
              <w:left w:val="single" w:sz="4" w:space="0" w:color="auto"/>
              <w:bottom w:val="nil"/>
              <w:right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24.0%</w:t>
            </w:r>
          </w:p>
        </w:tc>
        <w:tc>
          <w:tcPr>
            <w:tcW w:w="1150" w:type="dxa"/>
            <w:tcBorders>
              <w:top w:val="nil"/>
              <w:left w:val="nil"/>
              <w:bottom w:val="nil"/>
              <w:right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25.5%</w:t>
            </w:r>
          </w:p>
        </w:tc>
        <w:tc>
          <w:tcPr>
            <w:tcW w:w="1150" w:type="dxa"/>
            <w:tcBorders>
              <w:top w:val="nil"/>
              <w:left w:val="nil"/>
              <w:bottom w:val="nil"/>
              <w:right w:val="dotted" w:sz="4" w:space="0" w:color="auto"/>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b/>
                <w:color w:val="000000"/>
                <w:sz w:val="20"/>
                <w:szCs w:val="20"/>
                <w:lang w:eastAsia="en-GB"/>
              </w:rPr>
            </w:pPr>
            <w:r w:rsidRPr="009C5019">
              <w:rPr>
                <w:rFonts w:eastAsia="Times New Roman" w:cs="Times New Roman"/>
                <w:b/>
                <w:color w:val="000000"/>
                <w:sz w:val="20"/>
                <w:szCs w:val="20"/>
                <w:lang w:eastAsia="en-GB"/>
              </w:rPr>
              <w:t>27.6%</w:t>
            </w:r>
          </w:p>
        </w:tc>
        <w:tc>
          <w:tcPr>
            <w:tcW w:w="1473" w:type="dxa"/>
            <w:tcBorders>
              <w:top w:val="nil"/>
              <w:left w:val="nil"/>
              <w:bottom w:val="nil"/>
              <w:right w:val="nil"/>
            </w:tcBorders>
            <w:shd w:val="clear" w:color="auto" w:fill="auto"/>
            <w:noWrap/>
            <w:vAlign w:val="center"/>
            <w:hideMark/>
          </w:tcPr>
          <w:p w:rsidR="002A771E" w:rsidRPr="009C5019" w:rsidRDefault="002A771E" w:rsidP="00321934">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12 out of 50</w:t>
            </w:r>
          </w:p>
        </w:tc>
        <w:tc>
          <w:tcPr>
            <w:tcW w:w="1598" w:type="dxa"/>
            <w:tcBorders>
              <w:top w:val="nil"/>
              <w:left w:val="nil"/>
              <w:bottom w:val="nil"/>
              <w:right w:val="nil"/>
            </w:tcBorders>
            <w:shd w:val="clear" w:color="auto" w:fill="auto"/>
            <w:noWrap/>
            <w:vAlign w:val="center"/>
            <w:hideMark/>
          </w:tcPr>
          <w:p w:rsidR="002A771E" w:rsidRPr="009C5019" w:rsidRDefault="002A771E" w:rsidP="00321934">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14 out of 55</w:t>
            </w:r>
          </w:p>
        </w:tc>
        <w:tc>
          <w:tcPr>
            <w:tcW w:w="1598" w:type="dxa"/>
            <w:tcBorders>
              <w:top w:val="nil"/>
              <w:left w:val="nil"/>
              <w:bottom w:val="nil"/>
              <w:right w:val="single" w:sz="4" w:space="0" w:color="auto"/>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b/>
                <w:color w:val="000000"/>
                <w:sz w:val="18"/>
                <w:szCs w:val="18"/>
                <w:lang w:eastAsia="en-GB"/>
              </w:rPr>
            </w:pPr>
            <w:r w:rsidRPr="009C5019">
              <w:rPr>
                <w:rFonts w:eastAsia="Times New Roman" w:cs="Times New Roman"/>
                <w:b/>
                <w:color w:val="000000"/>
                <w:sz w:val="18"/>
                <w:szCs w:val="18"/>
                <w:lang w:eastAsia="en-GB"/>
              </w:rPr>
              <w:t>16 out of 58</w:t>
            </w:r>
          </w:p>
        </w:tc>
      </w:tr>
      <w:tr w:rsidR="004D3BCF" w:rsidRPr="002A771E" w:rsidTr="005F4282">
        <w:tc>
          <w:tcPr>
            <w:tcW w:w="2283" w:type="dxa"/>
            <w:tcBorders>
              <w:top w:val="nil"/>
              <w:left w:val="single" w:sz="4" w:space="0" w:color="auto"/>
              <w:bottom w:val="nil"/>
              <w:right w:val="nil"/>
            </w:tcBorders>
            <w:shd w:val="clear" w:color="auto" w:fill="auto"/>
            <w:noWrap/>
            <w:vAlign w:val="center"/>
            <w:hideMark/>
          </w:tcPr>
          <w:p w:rsidR="004D3BCF" w:rsidRPr="009C5019" w:rsidRDefault="004D3BCF"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w:t>
            </w:r>
            <w:r w:rsidRPr="009C5019">
              <w:rPr>
                <w:rFonts w:eastAsia="Times New Roman" w:cs="Times New Roman"/>
                <w:color w:val="000000"/>
                <w:sz w:val="20"/>
                <w:szCs w:val="20"/>
                <w:lang w:eastAsia="en-GB"/>
              </w:rPr>
              <w:t>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8b</w:t>
            </w:r>
          </w:p>
        </w:tc>
        <w:tc>
          <w:tcPr>
            <w:tcW w:w="1150" w:type="dxa"/>
            <w:tcBorders>
              <w:top w:val="nil"/>
              <w:left w:val="single" w:sz="4" w:space="0" w:color="auto"/>
              <w:bottom w:val="nil"/>
              <w:right w:val="nil"/>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9C5019">
              <w:rPr>
                <w:rFonts w:eastAsia="Times New Roman" w:cs="Times New Roman"/>
                <w:color w:val="000000"/>
                <w:sz w:val="20"/>
                <w:szCs w:val="20"/>
                <w:lang w:eastAsia="en-GB"/>
              </w:rPr>
              <w:t>%</w:t>
            </w:r>
          </w:p>
        </w:tc>
        <w:tc>
          <w:tcPr>
            <w:tcW w:w="1150" w:type="dxa"/>
            <w:tcBorders>
              <w:top w:val="nil"/>
              <w:left w:val="nil"/>
              <w:bottom w:val="nil"/>
              <w:right w:val="nil"/>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9C5019">
              <w:rPr>
                <w:rFonts w:eastAsia="Times New Roman" w:cs="Times New Roman"/>
                <w:color w:val="000000"/>
                <w:sz w:val="20"/>
                <w:szCs w:val="20"/>
                <w:lang w:eastAsia="en-GB"/>
              </w:rPr>
              <w:t>%</w:t>
            </w:r>
          </w:p>
        </w:tc>
        <w:tc>
          <w:tcPr>
            <w:tcW w:w="1150" w:type="dxa"/>
            <w:tcBorders>
              <w:top w:val="nil"/>
              <w:left w:val="nil"/>
              <w:bottom w:val="nil"/>
              <w:right w:val="dotted" w:sz="4" w:space="0" w:color="auto"/>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Pr="009C5019">
              <w:rPr>
                <w:rFonts w:eastAsia="Times New Roman" w:cs="Times New Roman"/>
                <w:b/>
                <w:color w:val="000000"/>
                <w:sz w:val="20"/>
                <w:szCs w:val="20"/>
                <w:lang w:eastAsia="en-GB"/>
              </w:rPr>
              <w:t>%</w:t>
            </w:r>
          </w:p>
        </w:tc>
        <w:tc>
          <w:tcPr>
            <w:tcW w:w="1473" w:type="dxa"/>
            <w:tcBorders>
              <w:top w:val="nil"/>
              <w:left w:val="nil"/>
              <w:bottom w:val="nil"/>
              <w:right w:val="nil"/>
            </w:tcBorders>
            <w:shd w:val="clear" w:color="auto" w:fill="auto"/>
            <w:noWrap/>
            <w:vAlign w:val="center"/>
            <w:hideMark/>
          </w:tcPr>
          <w:p w:rsidR="004D3BCF" w:rsidRPr="009C5019" w:rsidRDefault="004D3BCF" w:rsidP="00321934">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9C5019">
              <w:rPr>
                <w:rFonts w:eastAsia="Times New Roman" w:cs="Times New Roman"/>
                <w:color w:val="000000"/>
                <w:sz w:val="18"/>
                <w:szCs w:val="18"/>
                <w:lang w:eastAsia="en-GB"/>
              </w:rPr>
              <w:t xml:space="preserve"> out of 38</w:t>
            </w:r>
          </w:p>
        </w:tc>
        <w:tc>
          <w:tcPr>
            <w:tcW w:w="1598" w:type="dxa"/>
            <w:tcBorders>
              <w:top w:val="nil"/>
              <w:left w:val="nil"/>
              <w:bottom w:val="nil"/>
              <w:right w:val="nil"/>
            </w:tcBorders>
            <w:shd w:val="clear" w:color="auto" w:fill="auto"/>
            <w:noWrap/>
            <w:vAlign w:val="center"/>
            <w:hideMark/>
          </w:tcPr>
          <w:p w:rsidR="004D3BCF" w:rsidRPr="009C5019" w:rsidRDefault="004D3BCF" w:rsidP="00321934">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9C5019">
              <w:rPr>
                <w:rFonts w:eastAsia="Times New Roman" w:cs="Times New Roman"/>
                <w:color w:val="000000"/>
                <w:sz w:val="18"/>
                <w:szCs w:val="18"/>
                <w:lang w:eastAsia="en-GB"/>
              </w:rPr>
              <w:t xml:space="preserve"> out of 38</w:t>
            </w:r>
          </w:p>
        </w:tc>
        <w:tc>
          <w:tcPr>
            <w:tcW w:w="1598" w:type="dxa"/>
            <w:tcBorders>
              <w:top w:val="nil"/>
              <w:left w:val="nil"/>
              <w:bottom w:val="nil"/>
              <w:right w:val="single" w:sz="4" w:space="0" w:color="auto"/>
            </w:tcBorders>
            <w:shd w:val="clear" w:color="000000" w:fill="FFFFFF"/>
            <w:noWrap/>
            <w:vAlign w:val="center"/>
            <w:hideMark/>
          </w:tcPr>
          <w:p w:rsidR="004D3BCF" w:rsidRPr="009C5019" w:rsidRDefault="004D3BCF" w:rsidP="00321934">
            <w:pPr>
              <w:spacing w:after="0" w:line="240" w:lineRule="auto"/>
              <w:jc w:val="right"/>
              <w:rPr>
                <w:rFonts w:eastAsia="Times New Roman" w:cs="Times New Roman"/>
                <w:b/>
                <w:color w:val="000000"/>
                <w:sz w:val="18"/>
                <w:szCs w:val="18"/>
                <w:lang w:eastAsia="en-GB"/>
              </w:rPr>
            </w:pPr>
            <w:r>
              <w:rPr>
                <w:rFonts w:eastAsia="Times New Roman" w:cs="Times New Roman"/>
                <w:b/>
                <w:color w:val="000000"/>
                <w:sz w:val="18"/>
                <w:szCs w:val="18"/>
                <w:lang w:eastAsia="en-GB"/>
              </w:rPr>
              <w:t>R</w:t>
            </w:r>
            <w:r w:rsidRPr="009C5019">
              <w:rPr>
                <w:rFonts w:eastAsia="Times New Roman" w:cs="Times New Roman"/>
                <w:b/>
                <w:color w:val="000000"/>
                <w:sz w:val="18"/>
                <w:szCs w:val="18"/>
                <w:lang w:eastAsia="en-GB"/>
              </w:rPr>
              <w:t xml:space="preserve"> out of 42</w:t>
            </w:r>
          </w:p>
        </w:tc>
      </w:tr>
      <w:tr w:rsidR="004D3BCF" w:rsidRPr="002A771E" w:rsidTr="005F4282">
        <w:tc>
          <w:tcPr>
            <w:tcW w:w="2283" w:type="dxa"/>
            <w:tcBorders>
              <w:top w:val="nil"/>
              <w:left w:val="single" w:sz="4" w:space="0" w:color="auto"/>
              <w:bottom w:val="nil"/>
              <w:right w:val="nil"/>
            </w:tcBorders>
            <w:shd w:val="clear" w:color="auto" w:fill="auto"/>
            <w:noWrap/>
            <w:vAlign w:val="center"/>
            <w:hideMark/>
          </w:tcPr>
          <w:p w:rsidR="004D3BCF" w:rsidRPr="009C5019" w:rsidRDefault="004D3BCF"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w:t>
            </w:r>
            <w:r w:rsidRPr="009C5019">
              <w:rPr>
                <w:rFonts w:eastAsia="Times New Roman" w:cs="Times New Roman"/>
                <w:color w:val="000000"/>
                <w:sz w:val="20"/>
                <w:szCs w:val="20"/>
                <w:lang w:eastAsia="en-GB"/>
              </w:rPr>
              <w:t>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8c</w:t>
            </w:r>
          </w:p>
        </w:tc>
        <w:tc>
          <w:tcPr>
            <w:tcW w:w="1150" w:type="dxa"/>
            <w:tcBorders>
              <w:top w:val="nil"/>
              <w:left w:val="single" w:sz="4" w:space="0" w:color="auto"/>
              <w:bottom w:val="nil"/>
              <w:right w:val="nil"/>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9C5019">
              <w:rPr>
                <w:rFonts w:eastAsia="Times New Roman" w:cs="Times New Roman"/>
                <w:color w:val="000000"/>
                <w:sz w:val="20"/>
                <w:szCs w:val="20"/>
                <w:lang w:eastAsia="en-GB"/>
              </w:rPr>
              <w:t>%</w:t>
            </w:r>
          </w:p>
        </w:tc>
        <w:tc>
          <w:tcPr>
            <w:tcW w:w="1150" w:type="dxa"/>
            <w:tcBorders>
              <w:top w:val="nil"/>
              <w:left w:val="nil"/>
              <w:bottom w:val="nil"/>
              <w:right w:val="nil"/>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9C5019">
              <w:rPr>
                <w:rFonts w:eastAsia="Times New Roman" w:cs="Times New Roman"/>
                <w:color w:val="000000"/>
                <w:sz w:val="20"/>
                <w:szCs w:val="20"/>
                <w:lang w:eastAsia="en-GB"/>
              </w:rPr>
              <w:t>%</w:t>
            </w:r>
          </w:p>
        </w:tc>
        <w:tc>
          <w:tcPr>
            <w:tcW w:w="1150" w:type="dxa"/>
            <w:tcBorders>
              <w:top w:val="nil"/>
              <w:left w:val="nil"/>
              <w:bottom w:val="nil"/>
              <w:right w:val="dotted" w:sz="4" w:space="0" w:color="auto"/>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Pr="009C5019">
              <w:rPr>
                <w:rFonts w:eastAsia="Times New Roman" w:cs="Times New Roman"/>
                <w:b/>
                <w:color w:val="000000"/>
                <w:sz w:val="20"/>
                <w:szCs w:val="20"/>
                <w:lang w:eastAsia="en-GB"/>
              </w:rPr>
              <w:t>%</w:t>
            </w:r>
          </w:p>
        </w:tc>
        <w:tc>
          <w:tcPr>
            <w:tcW w:w="1473" w:type="dxa"/>
            <w:tcBorders>
              <w:top w:val="nil"/>
              <w:left w:val="nil"/>
              <w:bottom w:val="nil"/>
              <w:right w:val="nil"/>
            </w:tcBorders>
            <w:shd w:val="clear" w:color="auto" w:fill="auto"/>
            <w:noWrap/>
            <w:vAlign w:val="center"/>
            <w:hideMark/>
          </w:tcPr>
          <w:p w:rsidR="004D3BCF" w:rsidRPr="009C5019" w:rsidRDefault="004D3BCF" w:rsidP="00321934">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9C5019">
              <w:rPr>
                <w:rFonts w:eastAsia="Times New Roman" w:cs="Times New Roman"/>
                <w:color w:val="000000"/>
                <w:sz w:val="18"/>
                <w:szCs w:val="18"/>
                <w:lang w:eastAsia="en-GB"/>
              </w:rPr>
              <w:t xml:space="preserve"> out of 18</w:t>
            </w:r>
          </w:p>
        </w:tc>
        <w:tc>
          <w:tcPr>
            <w:tcW w:w="1598" w:type="dxa"/>
            <w:tcBorders>
              <w:top w:val="nil"/>
              <w:left w:val="nil"/>
              <w:bottom w:val="nil"/>
              <w:right w:val="nil"/>
            </w:tcBorders>
            <w:shd w:val="clear" w:color="auto" w:fill="auto"/>
            <w:noWrap/>
            <w:vAlign w:val="center"/>
            <w:hideMark/>
          </w:tcPr>
          <w:p w:rsidR="004D3BCF" w:rsidRPr="009C5019" w:rsidRDefault="004D3BCF" w:rsidP="00321934">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9C5019">
              <w:rPr>
                <w:rFonts w:eastAsia="Times New Roman" w:cs="Times New Roman"/>
                <w:color w:val="000000"/>
                <w:sz w:val="18"/>
                <w:szCs w:val="18"/>
                <w:lang w:eastAsia="en-GB"/>
              </w:rPr>
              <w:t xml:space="preserve"> out of 21</w:t>
            </w:r>
          </w:p>
        </w:tc>
        <w:tc>
          <w:tcPr>
            <w:tcW w:w="1598" w:type="dxa"/>
            <w:tcBorders>
              <w:top w:val="nil"/>
              <w:left w:val="nil"/>
              <w:bottom w:val="nil"/>
              <w:right w:val="single" w:sz="4" w:space="0" w:color="auto"/>
            </w:tcBorders>
            <w:shd w:val="clear" w:color="000000" w:fill="FFFFFF"/>
            <w:noWrap/>
            <w:vAlign w:val="center"/>
            <w:hideMark/>
          </w:tcPr>
          <w:p w:rsidR="004D3BCF" w:rsidRPr="009C5019" w:rsidRDefault="004D3BCF" w:rsidP="00321934">
            <w:pPr>
              <w:spacing w:after="0" w:line="240" w:lineRule="auto"/>
              <w:jc w:val="right"/>
              <w:rPr>
                <w:rFonts w:eastAsia="Times New Roman" w:cs="Times New Roman"/>
                <w:b/>
                <w:color w:val="000000"/>
                <w:sz w:val="18"/>
                <w:szCs w:val="18"/>
                <w:lang w:eastAsia="en-GB"/>
              </w:rPr>
            </w:pPr>
            <w:r>
              <w:rPr>
                <w:rFonts w:eastAsia="Times New Roman" w:cs="Times New Roman"/>
                <w:b/>
                <w:color w:val="000000"/>
                <w:sz w:val="18"/>
                <w:szCs w:val="18"/>
                <w:lang w:eastAsia="en-GB"/>
              </w:rPr>
              <w:t>R</w:t>
            </w:r>
            <w:r w:rsidRPr="009C5019">
              <w:rPr>
                <w:rFonts w:eastAsia="Times New Roman" w:cs="Times New Roman"/>
                <w:b/>
                <w:color w:val="000000"/>
                <w:sz w:val="18"/>
                <w:szCs w:val="18"/>
                <w:lang w:eastAsia="en-GB"/>
              </w:rPr>
              <w:t xml:space="preserve"> out of 18</w:t>
            </w:r>
          </w:p>
        </w:tc>
      </w:tr>
      <w:tr w:rsidR="004D3BCF" w:rsidRPr="002A771E" w:rsidTr="005F4282">
        <w:tc>
          <w:tcPr>
            <w:tcW w:w="2283" w:type="dxa"/>
            <w:tcBorders>
              <w:top w:val="nil"/>
              <w:left w:val="single" w:sz="4" w:space="0" w:color="auto"/>
              <w:bottom w:val="nil"/>
              <w:right w:val="nil"/>
            </w:tcBorders>
            <w:shd w:val="clear" w:color="auto" w:fill="auto"/>
            <w:noWrap/>
            <w:vAlign w:val="center"/>
            <w:hideMark/>
          </w:tcPr>
          <w:p w:rsidR="004D3BCF" w:rsidRPr="009C5019" w:rsidRDefault="004D3BCF"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w:t>
            </w:r>
            <w:r w:rsidRPr="009C5019">
              <w:rPr>
                <w:rFonts w:eastAsia="Times New Roman" w:cs="Times New Roman"/>
                <w:color w:val="000000"/>
                <w:sz w:val="20"/>
                <w:szCs w:val="20"/>
                <w:lang w:eastAsia="en-GB"/>
              </w:rPr>
              <w:t>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8d</w:t>
            </w:r>
          </w:p>
        </w:tc>
        <w:tc>
          <w:tcPr>
            <w:tcW w:w="1150" w:type="dxa"/>
            <w:tcBorders>
              <w:top w:val="nil"/>
              <w:left w:val="single" w:sz="4" w:space="0" w:color="auto"/>
              <w:bottom w:val="nil"/>
              <w:right w:val="nil"/>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9C5019">
              <w:rPr>
                <w:rFonts w:eastAsia="Times New Roman" w:cs="Times New Roman"/>
                <w:color w:val="000000"/>
                <w:sz w:val="20"/>
                <w:szCs w:val="20"/>
                <w:lang w:eastAsia="en-GB"/>
              </w:rPr>
              <w:t>%</w:t>
            </w:r>
          </w:p>
        </w:tc>
        <w:tc>
          <w:tcPr>
            <w:tcW w:w="1150" w:type="dxa"/>
            <w:tcBorders>
              <w:top w:val="nil"/>
              <w:left w:val="nil"/>
              <w:bottom w:val="nil"/>
              <w:right w:val="nil"/>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9C5019">
              <w:rPr>
                <w:rFonts w:eastAsia="Times New Roman" w:cs="Times New Roman"/>
                <w:color w:val="000000"/>
                <w:sz w:val="20"/>
                <w:szCs w:val="20"/>
                <w:lang w:eastAsia="en-GB"/>
              </w:rPr>
              <w:t>%</w:t>
            </w:r>
          </w:p>
        </w:tc>
        <w:tc>
          <w:tcPr>
            <w:tcW w:w="1150" w:type="dxa"/>
            <w:tcBorders>
              <w:top w:val="nil"/>
              <w:left w:val="nil"/>
              <w:bottom w:val="nil"/>
              <w:right w:val="dotted" w:sz="4" w:space="0" w:color="auto"/>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Pr="009C5019">
              <w:rPr>
                <w:rFonts w:eastAsia="Times New Roman" w:cs="Times New Roman"/>
                <w:b/>
                <w:color w:val="000000"/>
                <w:sz w:val="20"/>
                <w:szCs w:val="20"/>
                <w:lang w:eastAsia="en-GB"/>
              </w:rPr>
              <w:t>%</w:t>
            </w:r>
          </w:p>
        </w:tc>
        <w:tc>
          <w:tcPr>
            <w:tcW w:w="1473" w:type="dxa"/>
            <w:tcBorders>
              <w:top w:val="nil"/>
              <w:left w:val="nil"/>
              <w:bottom w:val="nil"/>
              <w:right w:val="nil"/>
            </w:tcBorders>
            <w:shd w:val="clear" w:color="auto" w:fill="auto"/>
            <w:noWrap/>
            <w:vAlign w:val="center"/>
            <w:hideMark/>
          </w:tcPr>
          <w:p w:rsidR="004D3BCF" w:rsidRPr="009C5019" w:rsidRDefault="004D3BCF" w:rsidP="00321934">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9C5019">
              <w:rPr>
                <w:rFonts w:eastAsia="Times New Roman" w:cs="Times New Roman"/>
                <w:color w:val="000000"/>
                <w:sz w:val="18"/>
                <w:szCs w:val="18"/>
                <w:lang w:eastAsia="en-GB"/>
              </w:rPr>
              <w:t xml:space="preserve"> </w:t>
            </w:r>
            <w:r>
              <w:rPr>
                <w:rFonts w:eastAsia="Times New Roman" w:cs="Times New Roman"/>
                <w:color w:val="000000"/>
                <w:sz w:val="18"/>
                <w:szCs w:val="18"/>
                <w:lang w:eastAsia="en-GB"/>
              </w:rPr>
              <w:t>out of R</w:t>
            </w:r>
          </w:p>
        </w:tc>
        <w:tc>
          <w:tcPr>
            <w:tcW w:w="1598" w:type="dxa"/>
            <w:tcBorders>
              <w:top w:val="nil"/>
              <w:left w:val="nil"/>
              <w:bottom w:val="nil"/>
              <w:right w:val="nil"/>
            </w:tcBorders>
            <w:shd w:val="clear" w:color="auto" w:fill="auto"/>
            <w:noWrap/>
            <w:vAlign w:val="center"/>
            <w:hideMark/>
          </w:tcPr>
          <w:p w:rsidR="004D3BCF" w:rsidRPr="009C5019" w:rsidRDefault="004D3BCF" w:rsidP="00321934">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 out of R</w:t>
            </w:r>
          </w:p>
        </w:tc>
        <w:tc>
          <w:tcPr>
            <w:tcW w:w="1598" w:type="dxa"/>
            <w:tcBorders>
              <w:top w:val="nil"/>
              <w:left w:val="nil"/>
              <w:bottom w:val="nil"/>
              <w:right w:val="single" w:sz="4" w:space="0" w:color="auto"/>
            </w:tcBorders>
            <w:shd w:val="clear" w:color="000000" w:fill="FFFFFF"/>
            <w:noWrap/>
            <w:vAlign w:val="center"/>
            <w:hideMark/>
          </w:tcPr>
          <w:p w:rsidR="004D3BCF" w:rsidRPr="009C5019" w:rsidRDefault="004D3BCF" w:rsidP="00321934">
            <w:pPr>
              <w:spacing w:after="0" w:line="240" w:lineRule="auto"/>
              <w:jc w:val="right"/>
              <w:rPr>
                <w:rFonts w:eastAsia="Times New Roman" w:cs="Times New Roman"/>
                <w:b/>
                <w:color w:val="000000"/>
                <w:sz w:val="18"/>
                <w:szCs w:val="18"/>
                <w:lang w:eastAsia="en-GB"/>
              </w:rPr>
            </w:pPr>
            <w:r>
              <w:rPr>
                <w:rFonts w:eastAsia="Times New Roman" w:cs="Times New Roman"/>
                <w:b/>
                <w:color w:val="000000"/>
                <w:sz w:val="18"/>
                <w:szCs w:val="18"/>
                <w:lang w:eastAsia="en-GB"/>
              </w:rPr>
              <w:t>R out of R</w:t>
            </w:r>
          </w:p>
        </w:tc>
      </w:tr>
      <w:tr w:rsidR="004D3BCF" w:rsidRPr="002A771E" w:rsidTr="005F4282">
        <w:tc>
          <w:tcPr>
            <w:tcW w:w="2283" w:type="dxa"/>
            <w:tcBorders>
              <w:top w:val="nil"/>
              <w:left w:val="single" w:sz="4" w:space="0" w:color="auto"/>
              <w:bottom w:val="nil"/>
              <w:right w:val="nil"/>
            </w:tcBorders>
            <w:shd w:val="clear" w:color="auto" w:fill="auto"/>
            <w:noWrap/>
            <w:vAlign w:val="center"/>
            <w:hideMark/>
          </w:tcPr>
          <w:p w:rsidR="004D3BCF" w:rsidRPr="009C5019" w:rsidRDefault="004D3BCF"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w:t>
            </w:r>
            <w:r w:rsidRPr="009C5019">
              <w:rPr>
                <w:rFonts w:eastAsia="Times New Roman" w:cs="Times New Roman"/>
                <w:color w:val="000000"/>
                <w:sz w:val="20"/>
                <w:szCs w:val="20"/>
                <w:lang w:eastAsia="en-GB"/>
              </w:rPr>
              <w:t>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9</w:t>
            </w:r>
          </w:p>
        </w:tc>
        <w:tc>
          <w:tcPr>
            <w:tcW w:w="1150" w:type="dxa"/>
            <w:tcBorders>
              <w:top w:val="nil"/>
              <w:left w:val="single" w:sz="4" w:space="0" w:color="auto"/>
              <w:bottom w:val="nil"/>
              <w:right w:val="nil"/>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9C5019">
              <w:rPr>
                <w:rFonts w:eastAsia="Times New Roman" w:cs="Times New Roman"/>
                <w:color w:val="000000"/>
                <w:sz w:val="20"/>
                <w:szCs w:val="20"/>
                <w:lang w:eastAsia="en-GB"/>
              </w:rPr>
              <w:t>%</w:t>
            </w:r>
          </w:p>
        </w:tc>
        <w:tc>
          <w:tcPr>
            <w:tcW w:w="1150" w:type="dxa"/>
            <w:tcBorders>
              <w:top w:val="nil"/>
              <w:left w:val="nil"/>
              <w:bottom w:val="nil"/>
              <w:right w:val="nil"/>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9C5019">
              <w:rPr>
                <w:rFonts w:eastAsia="Times New Roman" w:cs="Times New Roman"/>
                <w:color w:val="000000"/>
                <w:sz w:val="20"/>
                <w:szCs w:val="20"/>
                <w:lang w:eastAsia="en-GB"/>
              </w:rPr>
              <w:t>%</w:t>
            </w:r>
          </w:p>
        </w:tc>
        <w:tc>
          <w:tcPr>
            <w:tcW w:w="1150" w:type="dxa"/>
            <w:tcBorders>
              <w:top w:val="nil"/>
              <w:left w:val="nil"/>
              <w:bottom w:val="nil"/>
              <w:right w:val="dotted" w:sz="4" w:space="0" w:color="auto"/>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Pr="009C5019">
              <w:rPr>
                <w:rFonts w:eastAsia="Times New Roman" w:cs="Times New Roman"/>
                <w:b/>
                <w:color w:val="000000"/>
                <w:sz w:val="20"/>
                <w:szCs w:val="20"/>
                <w:lang w:eastAsia="en-GB"/>
              </w:rPr>
              <w:t>%</w:t>
            </w:r>
          </w:p>
        </w:tc>
        <w:tc>
          <w:tcPr>
            <w:tcW w:w="1473" w:type="dxa"/>
            <w:tcBorders>
              <w:top w:val="nil"/>
              <w:left w:val="nil"/>
              <w:bottom w:val="nil"/>
              <w:right w:val="nil"/>
            </w:tcBorders>
            <w:shd w:val="clear" w:color="auto" w:fill="auto"/>
            <w:noWrap/>
            <w:vAlign w:val="center"/>
            <w:hideMark/>
          </w:tcPr>
          <w:p w:rsidR="004D3BCF" w:rsidRPr="009C5019" w:rsidRDefault="004D3BCF" w:rsidP="00321934">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 out of R</w:t>
            </w:r>
          </w:p>
        </w:tc>
        <w:tc>
          <w:tcPr>
            <w:tcW w:w="1598" w:type="dxa"/>
            <w:tcBorders>
              <w:top w:val="nil"/>
              <w:left w:val="nil"/>
              <w:bottom w:val="nil"/>
              <w:right w:val="nil"/>
            </w:tcBorders>
            <w:shd w:val="clear" w:color="auto" w:fill="auto"/>
            <w:noWrap/>
            <w:vAlign w:val="center"/>
            <w:hideMark/>
          </w:tcPr>
          <w:p w:rsidR="004D3BCF" w:rsidRPr="009C5019" w:rsidRDefault="004D3BCF" w:rsidP="00321934">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 out of R</w:t>
            </w:r>
          </w:p>
        </w:tc>
        <w:tc>
          <w:tcPr>
            <w:tcW w:w="1598" w:type="dxa"/>
            <w:tcBorders>
              <w:top w:val="nil"/>
              <w:left w:val="nil"/>
              <w:bottom w:val="nil"/>
              <w:right w:val="single" w:sz="4" w:space="0" w:color="auto"/>
            </w:tcBorders>
            <w:shd w:val="clear" w:color="000000" w:fill="FFFFFF"/>
            <w:noWrap/>
            <w:vAlign w:val="center"/>
            <w:hideMark/>
          </w:tcPr>
          <w:p w:rsidR="004D3BCF" w:rsidRPr="009C5019" w:rsidRDefault="004D3BCF" w:rsidP="00321934">
            <w:pPr>
              <w:spacing w:after="0" w:line="240" w:lineRule="auto"/>
              <w:jc w:val="right"/>
              <w:rPr>
                <w:rFonts w:eastAsia="Times New Roman" w:cs="Times New Roman"/>
                <w:b/>
                <w:color w:val="000000"/>
                <w:sz w:val="18"/>
                <w:szCs w:val="18"/>
                <w:lang w:eastAsia="en-GB"/>
              </w:rPr>
            </w:pPr>
            <w:r>
              <w:rPr>
                <w:rFonts w:eastAsia="Times New Roman" w:cs="Times New Roman"/>
                <w:b/>
                <w:color w:val="000000"/>
                <w:sz w:val="18"/>
                <w:szCs w:val="18"/>
                <w:lang w:eastAsia="en-GB"/>
              </w:rPr>
              <w:t>R out of R</w:t>
            </w:r>
          </w:p>
        </w:tc>
      </w:tr>
      <w:tr w:rsidR="004D3BCF" w:rsidRPr="002A771E" w:rsidTr="005F4282">
        <w:tc>
          <w:tcPr>
            <w:tcW w:w="2283" w:type="dxa"/>
            <w:tcBorders>
              <w:top w:val="nil"/>
              <w:left w:val="single" w:sz="4" w:space="0" w:color="auto"/>
              <w:bottom w:val="nil"/>
              <w:right w:val="nil"/>
            </w:tcBorders>
            <w:shd w:val="clear" w:color="auto" w:fill="auto"/>
            <w:noWrap/>
            <w:vAlign w:val="center"/>
            <w:hideMark/>
          </w:tcPr>
          <w:p w:rsidR="004D3BCF" w:rsidRPr="009C5019" w:rsidRDefault="004D3BCF"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Non-c</w:t>
            </w:r>
            <w:r w:rsidRPr="009C5019">
              <w:rPr>
                <w:rFonts w:eastAsia="Times New Roman" w:cs="Times New Roman"/>
                <w:color w:val="000000"/>
                <w:sz w:val="20"/>
                <w:szCs w:val="20"/>
                <w:lang w:eastAsia="en-GB"/>
              </w:rPr>
              <w:t>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VSM</w:t>
            </w:r>
          </w:p>
        </w:tc>
        <w:tc>
          <w:tcPr>
            <w:tcW w:w="1150" w:type="dxa"/>
            <w:tcBorders>
              <w:top w:val="nil"/>
              <w:left w:val="single" w:sz="4" w:space="0" w:color="auto"/>
              <w:bottom w:val="nil"/>
              <w:right w:val="nil"/>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9C5019">
              <w:rPr>
                <w:rFonts w:eastAsia="Times New Roman" w:cs="Times New Roman"/>
                <w:color w:val="000000"/>
                <w:sz w:val="20"/>
                <w:szCs w:val="20"/>
                <w:lang w:eastAsia="en-GB"/>
              </w:rPr>
              <w:t>%</w:t>
            </w:r>
          </w:p>
        </w:tc>
        <w:tc>
          <w:tcPr>
            <w:tcW w:w="1150" w:type="dxa"/>
            <w:tcBorders>
              <w:top w:val="nil"/>
              <w:left w:val="nil"/>
              <w:bottom w:val="nil"/>
              <w:right w:val="nil"/>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9C5019">
              <w:rPr>
                <w:rFonts w:eastAsia="Times New Roman" w:cs="Times New Roman"/>
                <w:color w:val="000000"/>
                <w:sz w:val="20"/>
                <w:szCs w:val="20"/>
                <w:lang w:eastAsia="en-GB"/>
              </w:rPr>
              <w:t>%</w:t>
            </w:r>
          </w:p>
        </w:tc>
        <w:tc>
          <w:tcPr>
            <w:tcW w:w="1150" w:type="dxa"/>
            <w:tcBorders>
              <w:top w:val="nil"/>
              <w:left w:val="nil"/>
              <w:bottom w:val="nil"/>
              <w:right w:val="dotted" w:sz="4" w:space="0" w:color="auto"/>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Pr="009C5019">
              <w:rPr>
                <w:rFonts w:eastAsia="Times New Roman" w:cs="Times New Roman"/>
                <w:b/>
                <w:color w:val="000000"/>
                <w:sz w:val="20"/>
                <w:szCs w:val="20"/>
                <w:lang w:eastAsia="en-GB"/>
              </w:rPr>
              <w:t>%</w:t>
            </w:r>
          </w:p>
        </w:tc>
        <w:tc>
          <w:tcPr>
            <w:tcW w:w="1473" w:type="dxa"/>
            <w:tcBorders>
              <w:top w:val="nil"/>
              <w:left w:val="nil"/>
              <w:bottom w:val="nil"/>
              <w:right w:val="nil"/>
            </w:tcBorders>
            <w:shd w:val="clear" w:color="auto" w:fill="auto"/>
            <w:noWrap/>
            <w:vAlign w:val="center"/>
            <w:hideMark/>
          </w:tcPr>
          <w:p w:rsidR="004D3BCF" w:rsidRPr="009C5019" w:rsidRDefault="004D3BCF" w:rsidP="00321934">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 out of R</w:t>
            </w:r>
          </w:p>
        </w:tc>
        <w:tc>
          <w:tcPr>
            <w:tcW w:w="1598" w:type="dxa"/>
            <w:tcBorders>
              <w:top w:val="nil"/>
              <w:left w:val="nil"/>
              <w:bottom w:val="nil"/>
              <w:right w:val="nil"/>
            </w:tcBorders>
            <w:shd w:val="clear" w:color="auto" w:fill="auto"/>
            <w:noWrap/>
            <w:vAlign w:val="center"/>
            <w:hideMark/>
          </w:tcPr>
          <w:p w:rsidR="004D3BCF" w:rsidRPr="009C5019" w:rsidRDefault="004D3BCF" w:rsidP="00321934">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 out of R</w:t>
            </w:r>
          </w:p>
        </w:tc>
        <w:tc>
          <w:tcPr>
            <w:tcW w:w="1598" w:type="dxa"/>
            <w:tcBorders>
              <w:top w:val="nil"/>
              <w:left w:val="nil"/>
              <w:bottom w:val="nil"/>
              <w:right w:val="single" w:sz="4" w:space="0" w:color="auto"/>
            </w:tcBorders>
            <w:shd w:val="clear" w:color="000000" w:fill="FFFFFF"/>
            <w:noWrap/>
            <w:vAlign w:val="center"/>
            <w:hideMark/>
          </w:tcPr>
          <w:p w:rsidR="004D3BCF" w:rsidRPr="009C5019" w:rsidRDefault="004D3BCF" w:rsidP="00321934">
            <w:pPr>
              <w:spacing w:after="0" w:line="240" w:lineRule="auto"/>
              <w:jc w:val="right"/>
              <w:rPr>
                <w:rFonts w:eastAsia="Times New Roman" w:cs="Times New Roman"/>
                <w:b/>
                <w:color w:val="000000"/>
                <w:sz w:val="18"/>
                <w:szCs w:val="18"/>
                <w:lang w:eastAsia="en-GB"/>
              </w:rPr>
            </w:pPr>
            <w:r>
              <w:rPr>
                <w:rFonts w:eastAsia="Times New Roman" w:cs="Times New Roman"/>
                <w:b/>
                <w:color w:val="000000"/>
                <w:sz w:val="18"/>
                <w:szCs w:val="18"/>
                <w:lang w:eastAsia="en-GB"/>
              </w:rPr>
              <w:t>R out of R</w:t>
            </w:r>
          </w:p>
        </w:tc>
      </w:tr>
      <w:tr w:rsidR="004D3BCF" w:rsidRPr="002A771E" w:rsidTr="005F4282">
        <w:tc>
          <w:tcPr>
            <w:tcW w:w="2283" w:type="dxa"/>
            <w:tcBorders>
              <w:top w:val="nil"/>
              <w:left w:val="single" w:sz="4" w:space="0" w:color="auto"/>
              <w:bottom w:val="nil"/>
              <w:right w:val="nil"/>
            </w:tcBorders>
            <w:shd w:val="clear" w:color="auto" w:fill="auto"/>
            <w:noWrap/>
            <w:vAlign w:val="center"/>
            <w:hideMark/>
          </w:tcPr>
          <w:p w:rsidR="004D3BCF" w:rsidRPr="009C5019" w:rsidRDefault="004D3BCF" w:rsidP="005F4282">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Clinical</w:t>
            </w:r>
            <w:r>
              <w:rPr>
                <w:rFonts w:eastAsia="Times New Roman" w:cs="Times New Roman"/>
                <w:color w:val="000000"/>
                <w:sz w:val="20"/>
                <w:szCs w:val="20"/>
                <w:lang w:eastAsia="en-GB"/>
              </w:rPr>
              <w:t xml:space="preserve"> Band 1</w:t>
            </w:r>
          </w:p>
        </w:tc>
        <w:tc>
          <w:tcPr>
            <w:tcW w:w="1150" w:type="dxa"/>
            <w:tcBorders>
              <w:top w:val="nil"/>
              <w:left w:val="single" w:sz="4" w:space="0" w:color="auto"/>
              <w:right w:val="nil"/>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9C5019">
              <w:rPr>
                <w:rFonts w:eastAsia="Times New Roman" w:cs="Times New Roman"/>
                <w:color w:val="000000"/>
                <w:sz w:val="20"/>
                <w:szCs w:val="20"/>
                <w:lang w:eastAsia="en-GB"/>
              </w:rPr>
              <w:t>%</w:t>
            </w:r>
          </w:p>
        </w:tc>
        <w:tc>
          <w:tcPr>
            <w:tcW w:w="1150" w:type="dxa"/>
            <w:tcBorders>
              <w:top w:val="nil"/>
              <w:left w:val="nil"/>
              <w:right w:val="nil"/>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9C5019">
              <w:rPr>
                <w:rFonts w:eastAsia="Times New Roman" w:cs="Times New Roman"/>
                <w:color w:val="000000"/>
                <w:sz w:val="20"/>
                <w:szCs w:val="20"/>
                <w:lang w:eastAsia="en-GB"/>
              </w:rPr>
              <w:t>%</w:t>
            </w:r>
          </w:p>
        </w:tc>
        <w:tc>
          <w:tcPr>
            <w:tcW w:w="1150" w:type="dxa"/>
            <w:tcBorders>
              <w:top w:val="nil"/>
              <w:left w:val="nil"/>
              <w:right w:val="dotted" w:sz="4" w:space="0" w:color="auto"/>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Pr="009C5019">
              <w:rPr>
                <w:rFonts w:eastAsia="Times New Roman" w:cs="Times New Roman"/>
                <w:b/>
                <w:color w:val="000000"/>
                <w:sz w:val="20"/>
                <w:szCs w:val="20"/>
                <w:lang w:eastAsia="en-GB"/>
              </w:rPr>
              <w:t>%</w:t>
            </w:r>
          </w:p>
        </w:tc>
        <w:tc>
          <w:tcPr>
            <w:tcW w:w="1473" w:type="dxa"/>
            <w:tcBorders>
              <w:top w:val="nil"/>
              <w:left w:val="nil"/>
              <w:right w:val="nil"/>
            </w:tcBorders>
            <w:shd w:val="clear" w:color="auto" w:fill="auto"/>
            <w:noWrap/>
            <w:vAlign w:val="center"/>
            <w:hideMark/>
          </w:tcPr>
          <w:p w:rsidR="004D3BCF" w:rsidRPr="009C5019" w:rsidRDefault="004D3BCF" w:rsidP="00321934">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 out of R</w:t>
            </w:r>
          </w:p>
        </w:tc>
        <w:tc>
          <w:tcPr>
            <w:tcW w:w="1598" w:type="dxa"/>
            <w:tcBorders>
              <w:top w:val="nil"/>
              <w:left w:val="nil"/>
              <w:right w:val="nil"/>
            </w:tcBorders>
            <w:shd w:val="clear" w:color="auto" w:fill="auto"/>
            <w:noWrap/>
            <w:vAlign w:val="center"/>
            <w:hideMark/>
          </w:tcPr>
          <w:p w:rsidR="004D3BCF" w:rsidRPr="009C5019" w:rsidRDefault="004D3BCF" w:rsidP="00321934">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9C5019">
              <w:rPr>
                <w:rFonts w:eastAsia="Times New Roman" w:cs="Times New Roman"/>
                <w:color w:val="000000"/>
                <w:sz w:val="18"/>
                <w:szCs w:val="18"/>
                <w:lang w:eastAsia="en-GB"/>
              </w:rPr>
              <w:t xml:space="preserve"> out of 23</w:t>
            </w:r>
          </w:p>
        </w:tc>
        <w:tc>
          <w:tcPr>
            <w:tcW w:w="1598" w:type="dxa"/>
            <w:tcBorders>
              <w:top w:val="nil"/>
              <w:left w:val="nil"/>
              <w:right w:val="single" w:sz="4" w:space="0" w:color="auto"/>
            </w:tcBorders>
            <w:shd w:val="clear" w:color="000000" w:fill="FFFFFF"/>
            <w:noWrap/>
            <w:vAlign w:val="center"/>
            <w:hideMark/>
          </w:tcPr>
          <w:p w:rsidR="004D3BCF" w:rsidRPr="009C5019" w:rsidRDefault="004D3BCF" w:rsidP="00321934">
            <w:pPr>
              <w:spacing w:after="0" w:line="240" w:lineRule="auto"/>
              <w:jc w:val="right"/>
              <w:rPr>
                <w:rFonts w:eastAsia="Times New Roman" w:cs="Times New Roman"/>
                <w:b/>
                <w:color w:val="000000"/>
                <w:sz w:val="18"/>
                <w:szCs w:val="18"/>
                <w:lang w:eastAsia="en-GB"/>
              </w:rPr>
            </w:pPr>
            <w:r>
              <w:rPr>
                <w:rFonts w:eastAsia="Times New Roman" w:cs="Times New Roman"/>
                <w:b/>
                <w:color w:val="000000"/>
                <w:sz w:val="18"/>
                <w:szCs w:val="18"/>
                <w:lang w:eastAsia="en-GB"/>
              </w:rPr>
              <w:t>R</w:t>
            </w:r>
            <w:r w:rsidRPr="009C5019">
              <w:rPr>
                <w:rFonts w:eastAsia="Times New Roman" w:cs="Times New Roman"/>
                <w:b/>
                <w:color w:val="000000"/>
                <w:sz w:val="18"/>
                <w:szCs w:val="18"/>
                <w:lang w:eastAsia="en-GB"/>
              </w:rPr>
              <w:t xml:space="preserve"> out of 20</w:t>
            </w:r>
          </w:p>
        </w:tc>
      </w:tr>
      <w:tr w:rsidR="002A771E" w:rsidRPr="002A771E" w:rsidTr="005F4282">
        <w:tc>
          <w:tcPr>
            <w:tcW w:w="2283" w:type="dxa"/>
            <w:tcBorders>
              <w:top w:val="nil"/>
              <w:left w:val="single" w:sz="4" w:space="0" w:color="auto"/>
              <w:bottom w:val="nil"/>
              <w:right w:val="nil"/>
            </w:tcBorders>
            <w:shd w:val="clear" w:color="auto" w:fill="auto"/>
            <w:noWrap/>
            <w:vAlign w:val="center"/>
            <w:hideMark/>
          </w:tcPr>
          <w:p w:rsidR="002A771E" w:rsidRPr="009C5019" w:rsidRDefault="002A771E" w:rsidP="00321934">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Clinical</w:t>
            </w:r>
            <w:r w:rsidR="009C5019">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2</w:t>
            </w:r>
          </w:p>
        </w:tc>
        <w:tc>
          <w:tcPr>
            <w:tcW w:w="1150" w:type="dxa"/>
            <w:tcBorders>
              <w:top w:val="nil"/>
              <w:left w:val="single" w:sz="4" w:space="0" w:color="auto"/>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31.3%</w:t>
            </w:r>
          </w:p>
        </w:tc>
        <w:tc>
          <w:tcPr>
            <w:tcW w:w="1150" w:type="dxa"/>
            <w:tcBorders>
              <w:top w:val="nil"/>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31.3%</w:t>
            </w:r>
          </w:p>
        </w:tc>
        <w:tc>
          <w:tcPr>
            <w:tcW w:w="1150" w:type="dxa"/>
            <w:tcBorders>
              <w:top w:val="nil"/>
              <w:right w:val="dotted" w:sz="4" w:space="0" w:color="auto"/>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b/>
                <w:color w:val="FFFFFF" w:themeColor="background1"/>
                <w:sz w:val="20"/>
                <w:szCs w:val="20"/>
                <w:lang w:eastAsia="en-GB"/>
              </w:rPr>
            </w:pPr>
            <w:r w:rsidRPr="009C5019">
              <w:rPr>
                <w:rFonts w:eastAsia="Times New Roman" w:cs="Times New Roman"/>
                <w:b/>
                <w:color w:val="FFFFFF" w:themeColor="background1"/>
                <w:sz w:val="20"/>
                <w:szCs w:val="20"/>
                <w:lang w:eastAsia="en-GB"/>
              </w:rPr>
              <w:t>36.8%</w:t>
            </w:r>
          </w:p>
        </w:tc>
        <w:tc>
          <w:tcPr>
            <w:tcW w:w="1473" w:type="dxa"/>
            <w:tcBorders>
              <w:top w:val="nil"/>
              <w:left w:val="dotted" w:sz="4" w:space="0" w:color="auto"/>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151 out of 483</w:t>
            </w:r>
          </w:p>
        </w:tc>
        <w:tc>
          <w:tcPr>
            <w:tcW w:w="1598" w:type="dxa"/>
            <w:tcBorders>
              <w:top w:val="nil"/>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155 out of 496</w:t>
            </w:r>
          </w:p>
        </w:tc>
        <w:tc>
          <w:tcPr>
            <w:tcW w:w="1598" w:type="dxa"/>
            <w:tcBorders>
              <w:top w:val="nil"/>
              <w:right w:val="single" w:sz="4" w:space="0" w:color="auto"/>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b/>
                <w:color w:val="FFFFFF" w:themeColor="background1"/>
                <w:sz w:val="18"/>
                <w:szCs w:val="18"/>
                <w:lang w:eastAsia="en-GB"/>
              </w:rPr>
            </w:pPr>
            <w:r w:rsidRPr="009C5019">
              <w:rPr>
                <w:rFonts w:eastAsia="Times New Roman" w:cs="Times New Roman"/>
                <w:b/>
                <w:color w:val="FFFFFF" w:themeColor="background1"/>
                <w:sz w:val="18"/>
                <w:szCs w:val="18"/>
                <w:lang w:eastAsia="en-GB"/>
              </w:rPr>
              <w:t>193 out of 525</w:t>
            </w:r>
          </w:p>
        </w:tc>
      </w:tr>
      <w:tr w:rsidR="002A771E" w:rsidRPr="002A771E" w:rsidTr="005F4282">
        <w:tc>
          <w:tcPr>
            <w:tcW w:w="2283" w:type="dxa"/>
            <w:tcBorders>
              <w:top w:val="nil"/>
              <w:left w:val="single" w:sz="4" w:space="0" w:color="auto"/>
              <w:bottom w:val="nil"/>
              <w:right w:val="nil"/>
            </w:tcBorders>
            <w:shd w:val="clear" w:color="auto" w:fill="auto"/>
            <w:noWrap/>
            <w:vAlign w:val="center"/>
            <w:hideMark/>
          </w:tcPr>
          <w:p w:rsidR="002A771E" w:rsidRPr="009C5019" w:rsidRDefault="002A771E" w:rsidP="00321934">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Clinical</w:t>
            </w:r>
            <w:r w:rsidR="009C5019">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3</w:t>
            </w:r>
          </w:p>
        </w:tc>
        <w:tc>
          <w:tcPr>
            <w:tcW w:w="1150" w:type="dxa"/>
            <w:tcBorders>
              <w:top w:val="nil"/>
              <w:left w:val="single" w:sz="4" w:space="0" w:color="auto"/>
              <w:bottom w:val="nil"/>
              <w:right w:val="nil"/>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13.3%</w:t>
            </w:r>
          </w:p>
        </w:tc>
        <w:tc>
          <w:tcPr>
            <w:tcW w:w="1150" w:type="dxa"/>
            <w:tcBorders>
              <w:top w:val="nil"/>
              <w:left w:val="nil"/>
              <w:bottom w:val="nil"/>
              <w:right w:val="nil"/>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16.2%</w:t>
            </w:r>
          </w:p>
        </w:tc>
        <w:tc>
          <w:tcPr>
            <w:tcW w:w="1150" w:type="dxa"/>
            <w:tcBorders>
              <w:top w:val="nil"/>
              <w:left w:val="nil"/>
              <w:bottom w:val="nil"/>
              <w:right w:val="dotted" w:sz="4" w:space="0" w:color="auto"/>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b/>
                <w:color w:val="FFFFFF" w:themeColor="background1"/>
                <w:sz w:val="20"/>
                <w:szCs w:val="20"/>
                <w:lang w:eastAsia="en-GB"/>
              </w:rPr>
            </w:pPr>
            <w:r w:rsidRPr="009C5019">
              <w:rPr>
                <w:rFonts w:eastAsia="Times New Roman" w:cs="Times New Roman"/>
                <w:b/>
                <w:color w:val="FFFFFF" w:themeColor="background1"/>
                <w:sz w:val="20"/>
                <w:szCs w:val="20"/>
                <w:lang w:eastAsia="en-GB"/>
              </w:rPr>
              <w:t>16.5%</w:t>
            </w:r>
          </w:p>
        </w:tc>
        <w:tc>
          <w:tcPr>
            <w:tcW w:w="1473" w:type="dxa"/>
            <w:tcBorders>
              <w:top w:val="nil"/>
              <w:left w:val="nil"/>
              <w:bottom w:val="nil"/>
              <w:right w:val="nil"/>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63 out of 472</w:t>
            </w:r>
          </w:p>
        </w:tc>
        <w:tc>
          <w:tcPr>
            <w:tcW w:w="1598" w:type="dxa"/>
            <w:tcBorders>
              <w:top w:val="nil"/>
              <w:left w:val="nil"/>
              <w:bottom w:val="nil"/>
              <w:right w:val="nil"/>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76 out of 468</w:t>
            </w:r>
          </w:p>
        </w:tc>
        <w:tc>
          <w:tcPr>
            <w:tcW w:w="1598" w:type="dxa"/>
            <w:tcBorders>
              <w:top w:val="nil"/>
              <w:left w:val="nil"/>
              <w:bottom w:val="nil"/>
              <w:right w:val="single" w:sz="4" w:space="0" w:color="auto"/>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b/>
                <w:color w:val="FFFFFF" w:themeColor="background1"/>
                <w:sz w:val="18"/>
                <w:szCs w:val="18"/>
                <w:lang w:eastAsia="en-GB"/>
              </w:rPr>
            </w:pPr>
            <w:r w:rsidRPr="009C5019">
              <w:rPr>
                <w:rFonts w:eastAsia="Times New Roman" w:cs="Times New Roman"/>
                <w:b/>
                <w:color w:val="FFFFFF" w:themeColor="background1"/>
                <w:sz w:val="18"/>
                <w:szCs w:val="18"/>
                <w:lang w:eastAsia="en-GB"/>
              </w:rPr>
              <w:t>80 out of 485</w:t>
            </w:r>
          </w:p>
        </w:tc>
      </w:tr>
      <w:tr w:rsidR="002A771E" w:rsidRPr="002A771E" w:rsidTr="005F4282">
        <w:tc>
          <w:tcPr>
            <w:tcW w:w="2283" w:type="dxa"/>
            <w:tcBorders>
              <w:top w:val="nil"/>
              <w:left w:val="single" w:sz="4" w:space="0" w:color="auto"/>
              <w:bottom w:val="nil"/>
              <w:right w:val="nil"/>
            </w:tcBorders>
            <w:shd w:val="clear" w:color="auto" w:fill="auto"/>
            <w:noWrap/>
            <w:vAlign w:val="center"/>
            <w:hideMark/>
          </w:tcPr>
          <w:p w:rsidR="002A771E" w:rsidRPr="009C5019" w:rsidRDefault="002A771E" w:rsidP="00321934">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Clinical</w:t>
            </w:r>
            <w:r w:rsidR="009C5019">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4</w:t>
            </w:r>
          </w:p>
        </w:tc>
        <w:tc>
          <w:tcPr>
            <w:tcW w:w="1150" w:type="dxa"/>
            <w:tcBorders>
              <w:top w:val="nil"/>
              <w:left w:val="single" w:sz="4" w:space="0" w:color="auto"/>
              <w:bottom w:val="nil"/>
              <w:right w:val="nil"/>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11.5%</w:t>
            </w:r>
          </w:p>
        </w:tc>
        <w:tc>
          <w:tcPr>
            <w:tcW w:w="1150" w:type="dxa"/>
            <w:tcBorders>
              <w:top w:val="nil"/>
              <w:left w:val="nil"/>
              <w:bottom w:val="nil"/>
              <w:right w:val="nil"/>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12.7%</w:t>
            </w:r>
          </w:p>
        </w:tc>
        <w:tc>
          <w:tcPr>
            <w:tcW w:w="1150" w:type="dxa"/>
            <w:tcBorders>
              <w:top w:val="nil"/>
              <w:left w:val="nil"/>
              <w:bottom w:val="nil"/>
              <w:right w:val="dotted" w:sz="4" w:space="0" w:color="auto"/>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b/>
                <w:color w:val="FFFFFF" w:themeColor="background1"/>
                <w:sz w:val="20"/>
                <w:szCs w:val="20"/>
                <w:lang w:eastAsia="en-GB"/>
              </w:rPr>
            </w:pPr>
            <w:r w:rsidRPr="009C5019">
              <w:rPr>
                <w:rFonts w:eastAsia="Times New Roman" w:cs="Times New Roman"/>
                <w:b/>
                <w:color w:val="FFFFFF" w:themeColor="background1"/>
                <w:sz w:val="20"/>
                <w:szCs w:val="20"/>
                <w:lang w:eastAsia="en-GB"/>
              </w:rPr>
              <w:t>12.4%</w:t>
            </w:r>
          </w:p>
        </w:tc>
        <w:tc>
          <w:tcPr>
            <w:tcW w:w="1473" w:type="dxa"/>
            <w:tcBorders>
              <w:top w:val="nil"/>
              <w:left w:val="nil"/>
              <w:bottom w:val="nil"/>
              <w:right w:val="nil"/>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24 out of 209</w:t>
            </w:r>
          </w:p>
        </w:tc>
        <w:tc>
          <w:tcPr>
            <w:tcW w:w="1598" w:type="dxa"/>
            <w:tcBorders>
              <w:top w:val="nil"/>
              <w:left w:val="nil"/>
              <w:bottom w:val="nil"/>
              <w:right w:val="nil"/>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29 out of 229</w:t>
            </w:r>
          </w:p>
        </w:tc>
        <w:tc>
          <w:tcPr>
            <w:tcW w:w="1598" w:type="dxa"/>
            <w:tcBorders>
              <w:top w:val="nil"/>
              <w:left w:val="nil"/>
              <w:bottom w:val="nil"/>
              <w:right w:val="single" w:sz="4" w:space="0" w:color="auto"/>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b/>
                <w:color w:val="FFFFFF" w:themeColor="background1"/>
                <w:sz w:val="18"/>
                <w:szCs w:val="18"/>
                <w:lang w:eastAsia="en-GB"/>
              </w:rPr>
            </w:pPr>
            <w:r w:rsidRPr="009C5019">
              <w:rPr>
                <w:rFonts w:eastAsia="Times New Roman" w:cs="Times New Roman"/>
                <w:b/>
                <w:color w:val="FFFFFF" w:themeColor="background1"/>
                <w:sz w:val="18"/>
                <w:szCs w:val="18"/>
                <w:lang w:eastAsia="en-GB"/>
              </w:rPr>
              <w:t>31 out of 249</w:t>
            </w:r>
          </w:p>
        </w:tc>
      </w:tr>
      <w:tr w:rsidR="002A771E" w:rsidRPr="002A771E" w:rsidTr="005F4282">
        <w:tc>
          <w:tcPr>
            <w:tcW w:w="2283" w:type="dxa"/>
            <w:tcBorders>
              <w:top w:val="nil"/>
              <w:left w:val="single" w:sz="4" w:space="0" w:color="auto"/>
              <w:bottom w:val="nil"/>
              <w:right w:val="nil"/>
            </w:tcBorders>
            <w:shd w:val="clear" w:color="auto" w:fill="auto"/>
            <w:noWrap/>
            <w:vAlign w:val="center"/>
            <w:hideMark/>
          </w:tcPr>
          <w:p w:rsidR="002A771E" w:rsidRPr="009C5019" w:rsidRDefault="002A771E" w:rsidP="00321934">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Clinical</w:t>
            </w:r>
            <w:r w:rsidR="009C5019">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5</w:t>
            </w:r>
          </w:p>
        </w:tc>
        <w:tc>
          <w:tcPr>
            <w:tcW w:w="1150" w:type="dxa"/>
            <w:tcBorders>
              <w:top w:val="nil"/>
              <w:left w:val="single" w:sz="4" w:space="0" w:color="auto"/>
              <w:right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22.8%</w:t>
            </w:r>
          </w:p>
        </w:tc>
        <w:tc>
          <w:tcPr>
            <w:tcW w:w="1150" w:type="dxa"/>
            <w:tcBorders>
              <w:top w:val="nil"/>
              <w:left w:val="nil"/>
              <w:right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22.9%</w:t>
            </w:r>
          </w:p>
        </w:tc>
        <w:tc>
          <w:tcPr>
            <w:tcW w:w="1150" w:type="dxa"/>
            <w:tcBorders>
              <w:top w:val="nil"/>
              <w:left w:val="nil"/>
              <w:right w:val="dotted" w:sz="4" w:space="0" w:color="auto"/>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b/>
                <w:color w:val="000000"/>
                <w:sz w:val="20"/>
                <w:szCs w:val="20"/>
                <w:lang w:eastAsia="en-GB"/>
              </w:rPr>
            </w:pPr>
            <w:r w:rsidRPr="009C5019">
              <w:rPr>
                <w:rFonts w:eastAsia="Times New Roman" w:cs="Times New Roman"/>
                <w:b/>
                <w:color w:val="000000"/>
                <w:sz w:val="20"/>
                <w:szCs w:val="20"/>
                <w:lang w:eastAsia="en-GB"/>
              </w:rPr>
              <w:t>22.0%</w:t>
            </w:r>
          </w:p>
        </w:tc>
        <w:tc>
          <w:tcPr>
            <w:tcW w:w="1473" w:type="dxa"/>
            <w:tcBorders>
              <w:top w:val="nil"/>
              <w:left w:val="nil"/>
              <w:right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188 out of 826</w:t>
            </w:r>
          </w:p>
        </w:tc>
        <w:tc>
          <w:tcPr>
            <w:tcW w:w="1598" w:type="dxa"/>
            <w:tcBorders>
              <w:top w:val="nil"/>
              <w:left w:val="nil"/>
              <w:right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179 out of 782</w:t>
            </w:r>
          </w:p>
        </w:tc>
        <w:tc>
          <w:tcPr>
            <w:tcW w:w="1598" w:type="dxa"/>
            <w:tcBorders>
              <w:top w:val="nil"/>
              <w:left w:val="nil"/>
              <w:right w:val="single" w:sz="4" w:space="0" w:color="auto"/>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b/>
                <w:color w:val="000000"/>
                <w:sz w:val="18"/>
                <w:szCs w:val="18"/>
                <w:lang w:eastAsia="en-GB"/>
              </w:rPr>
            </w:pPr>
            <w:r w:rsidRPr="009C5019">
              <w:rPr>
                <w:rFonts w:eastAsia="Times New Roman" w:cs="Times New Roman"/>
                <w:b/>
                <w:color w:val="000000"/>
                <w:sz w:val="18"/>
                <w:szCs w:val="18"/>
                <w:lang w:eastAsia="en-GB"/>
              </w:rPr>
              <w:t>162 out of 735</w:t>
            </w:r>
          </w:p>
        </w:tc>
      </w:tr>
      <w:tr w:rsidR="002A771E" w:rsidRPr="002A771E" w:rsidTr="005F4282">
        <w:tc>
          <w:tcPr>
            <w:tcW w:w="2283" w:type="dxa"/>
            <w:tcBorders>
              <w:top w:val="nil"/>
              <w:left w:val="single" w:sz="4" w:space="0" w:color="auto"/>
              <w:bottom w:val="nil"/>
              <w:right w:val="nil"/>
            </w:tcBorders>
            <w:shd w:val="clear" w:color="auto" w:fill="auto"/>
            <w:noWrap/>
            <w:vAlign w:val="center"/>
            <w:hideMark/>
          </w:tcPr>
          <w:p w:rsidR="002A771E" w:rsidRPr="009C5019" w:rsidRDefault="002A771E" w:rsidP="00321934">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Clinical</w:t>
            </w:r>
            <w:r w:rsidR="009C5019">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6</w:t>
            </w:r>
          </w:p>
        </w:tc>
        <w:tc>
          <w:tcPr>
            <w:tcW w:w="1150" w:type="dxa"/>
            <w:tcBorders>
              <w:top w:val="nil"/>
              <w:left w:val="single" w:sz="4" w:space="0" w:color="auto"/>
              <w:bottom w:val="nil"/>
              <w:right w:val="nil"/>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13.1%</w:t>
            </w:r>
          </w:p>
        </w:tc>
        <w:tc>
          <w:tcPr>
            <w:tcW w:w="1150" w:type="dxa"/>
            <w:tcBorders>
              <w:top w:val="nil"/>
              <w:left w:val="nil"/>
              <w:bottom w:val="nil"/>
              <w:right w:val="nil"/>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15.1%</w:t>
            </w:r>
          </w:p>
        </w:tc>
        <w:tc>
          <w:tcPr>
            <w:tcW w:w="1150" w:type="dxa"/>
            <w:tcBorders>
              <w:top w:val="nil"/>
              <w:left w:val="nil"/>
              <w:bottom w:val="nil"/>
              <w:right w:val="dotted" w:sz="4" w:space="0" w:color="auto"/>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b/>
                <w:color w:val="FFFFFF" w:themeColor="background1"/>
                <w:sz w:val="20"/>
                <w:szCs w:val="20"/>
                <w:lang w:eastAsia="en-GB"/>
              </w:rPr>
            </w:pPr>
            <w:r w:rsidRPr="009C5019">
              <w:rPr>
                <w:rFonts w:eastAsia="Times New Roman" w:cs="Times New Roman"/>
                <w:b/>
                <w:color w:val="FFFFFF" w:themeColor="background1"/>
                <w:sz w:val="20"/>
                <w:szCs w:val="20"/>
                <w:lang w:eastAsia="en-GB"/>
              </w:rPr>
              <w:t>16.1%</w:t>
            </w:r>
          </w:p>
        </w:tc>
        <w:tc>
          <w:tcPr>
            <w:tcW w:w="1473" w:type="dxa"/>
            <w:tcBorders>
              <w:top w:val="nil"/>
              <w:left w:val="nil"/>
              <w:bottom w:val="nil"/>
              <w:right w:val="nil"/>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144 out of 1097</w:t>
            </w:r>
          </w:p>
        </w:tc>
        <w:tc>
          <w:tcPr>
            <w:tcW w:w="1598" w:type="dxa"/>
            <w:tcBorders>
              <w:top w:val="nil"/>
              <w:left w:val="nil"/>
              <w:bottom w:val="nil"/>
              <w:right w:val="nil"/>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167 out of 1107</w:t>
            </w:r>
          </w:p>
        </w:tc>
        <w:tc>
          <w:tcPr>
            <w:tcW w:w="1598" w:type="dxa"/>
            <w:tcBorders>
              <w:top w:val="nil"/>
              <w:left w:val="nil"/>
              <w:bottom w:val="nil"/>
              <w:right w:val="single" w:sz="4" w:space="0" w:color="auto"/>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b/>
                <w:color w:val="FFFFFF" w:themeColor="background1"/>
                <w:sz w:val="18"/>
                <w:szCs w:val="18"/>
                <w:lang w:eastAsia="en-GB"/>
              </w:rPr>
            </w:pPr>
            <w:r w:rsidRPr="009C5019">
              <w:rPr>
                <w:rFonts w:eastAsia="Times New Roman" w:cs="Times New Roman"/>
                <w:b/>
                <w:color w:val="FFFFFF" w:themeColor="background1"/>
                <w:sz w:val="18"/>
                <w:szCs w:val="18"/>
                <w:lang w:eastAsia="en-GB"/>
              </w:rPr>
              <w:t>181 out of 1125</w:t>
            </w:r>
          </w:p>
        </w:tc>
      </w:tr>
      <w:tr w:rsidR="002A771E" w:rsidRPr="002A771E" w:rsidTr="005F4282">
        <w:tc>
          <w:tcPr>
            <w:tcW w:w="2283" w:type="dxa"/>
            <w:tcBorders>
              <w:top w:val="nil"/>
              <w:left w:val="single" w:sz="4" w:space="0" w:color="auto"/>
              <w:bottom w:val="nil"/>
              <w:right w:val="nil"/>
            </w:tcBorders>
            <w:shd w:val="clear" w:color="auto" w:fill="auto"/>
            <w:noWrap/>
            <w:vAlign w:val="center"/>
            <w:hideMark/>
          </w:tcPr>
          <w:p w:rsidR="002A771E" w:rsidRPr="009C5019" w:rsidRDefault="002A771E" w:rsidP="00321934">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Clinical</w:t>
            </w:r>
            <w:r w:rsidR="009C5019">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7</w:t>
            </w:r>
          </w:p>
        </w:tc>
        <w:tc>
          <w:tcPr>
            <w:tcW w:w="1150" w:type="dxa"/>
            <w:tcBorders>
              <w:top w:val="nil"/>
              <w:left w:val="single" w:sz="4" w:space="0" w:color="auto"/>
              <w:bottom w:val="nil"/>
              <w:right w:val="nil"/>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10.8%</w:t>
            </w:r>
          </w:p>
        </w:tc>
        <w:tc>
          <w:tcPr>
            <w:tcW w:w="1150" w:type="dxa"/>
            <w:tcBorders>
              <w:top w:val="nil"/>
              <w:left w:val="nil"/>
              <w:right w:val="nil"/>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11.8%</w:t>
            </w:r>
          </w:p>
        </w:tc>
        <w:tc>
          <w:tcPr>
            <w:tcW w:w="1150" w:type="dxa"/>
            <w:tcBorders>
              <w:top w:val="nil"/>
              <w:left w:val="nil"/>
              <w:right w:val="dotted" w:sz="4" w:space="0" w:color="auto"/>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b/>
                <w:color w:val="FFFFFF" w:themeColor="background1"/>
                <w:sz w:val="20"/>
                <w:szCs w:val="20"/>
                <w:lang w:eastAsia="en-GB"/>
              </w:rPr>
            </w:pPr>
            <w:r w:rsidRPr="009C5019">
              <w:rPr>
                <w:rFonts w:eastAsia="Times New Roman" w:cs="Times New Roman"/>
                <w:b/>
                <w:color w:val="FFFFFF" w:themeColor="background1"/>
                <w:sz w:val="20"/>
                <w:szCs w:val="20"/>
                <w:lang w:eastAsia="en-GB"/>
              </w:rPr>
              <w:t>13.9%</w:t>
            </w:r>
          </w:p>
        </w:tc>
        <w:tc>
          <w:tcPr>
            <w:tcW w:w="1473" w:type="dxa"/>
            <w:tcBorders>
              <w:top w:val="nil"/>
              <w:left w:val="nil"/>
              <w:right w:val="nil"/>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44 out of 409</w:t>
            </w:r>
          </w:p>
        </w:tc>
        <w:tc>
          <w:tcPr>
            <w:tcW w:w="1598" w:type="dxa"/>
            <w:tcBorders>
              <w:top w:val="nil"/>
              <w:left w:val="nil"/>
              <w:right w:val="nil"/>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48 out of 406</w:t>
            </w:r>
          </w:p>
        </w:tc>
        <w:tc>
          <w:tcPr>
            <w:tcW w:w="1598" w:type="dxa"/>
            <w:tcBorders>
              <w:top w:val="nil"/>
              <w:left w:val="nil"/>
              <w:right w:val="single" w:sz="4" w:space="0" w:color="auto"/>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b/>
                <w:color w:val="FFFFFF" w:themeColor="background1"/>
                <w:sz w:val="18"/>
                <w:szCs w:val="18"/>
                <w:lang w:eastAsia="en-GB"/>
              </w:rPr>
            </w:pPr>
            <w:r w:rsidRPr="009C5019">
              <w:rPr>
                <w:rFonts w:eastAsia="Times New Roman" w:cs="Times New Roman"/>
                <w:b/>
                <w:color w:val="FFFFFF" w:themeColor="background1"/>
                <w:sz w:val="18"/>
                <w:szCs w:val="18"/>
                <w:lang w:eastAsia="en-GB"/>
              </w:rPr>
              <w:t>57 out of 411</w:t>
            </w:r>
          </w:p>
        </w:tc>
      </w:tr>
      <w:tr w:rsidR="002A771E" w:rsidRPr="002A771E" w:rsidTr="005F4282">
        <w:tc>
          <w:tcPr>
            <w:tcW w:w="2283" w:type="dxa"/>
            <w:tcBorders>
              <w:top w:val="nil"/>
              <w:left w:val="single" w:sz="4" w:space="0" w:color="auto"/>
              <w:bottom w:val="nil"/>
              <w:right w:val="nil"/>
            </w:tcBorders>
            <w:shd w:val="clear" w:color="auto" w:fill="auto"/>
            <w:noWrap/>
            <w:vAlign w:val="center"/>
            <w:hideMark/>
          </w:tcPr>
          <w:p w:rsidR="002A771E" w:rsidRPr="009C5019" w:rsidRDefault="002A771E" w:rsidP="00321934">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Clinical</w:t>
            </w:r>
            <w:r w:rsidR="009C5019">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8a</w:t>
            </w:r>
          </w:p>
        </w:tc>
        <w:tc>
          <w:tcPr>
            <w:tcW w:w="1150" w:type="dxa"/>
            <w:tcBorders>
              <w:top w:val="nil"/>
              <w:left w:val="single" w:sz="4" w:space="0" w:color="auto"/>
              <w:bottom w:val="nil"/>
              <w:right w:val="single" w:sz="4" w:space="0" w:color="auto"/>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10.9%</w:t>
            </w:r>
          </w:p>
        </w:tc>
        <w:tc>
          <w:tcPr>
            <w:tcW w:w="1150" w:type="dxa"/>
            <w:tcBorders>
              <w:top w:val="nil"/>
              <w:left w:val="single" w:sz="4" w:space="0" w:color="auto"/>
              <w:bottom w:val="nil"/>
              <w:right w:val="nil"/>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10.4%</w:t>
            </w:r>
          </w:p>
        </w:tc>
        <w:tc>
          <w:tcPr>
            <w:tcW w:w="1150" w:type="dxa"/>
            <w:tcBorders>
              <w:top w:val="nil"/>
              <w:left w:val="nil"/>
              <w:bottom w:val="nil"/>
              <w:right w:val="dotted" w:sz="4" w:space="0" w:color="auto"/>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b/>
                <w:color w:val="FFFFFF" w:themeColor="background1"/>
                <w:sz w:val="20"/>
                <w:szCs w:val="20"/>
                <w:lang w:eastAsia="en-GB"/>
              </w:rPr>
            </w:pPr>
            <w:r w:rsidRPr="009C5019">
              <w:rPr>
                <w:rFonts w:eastAsia="Times New Roman" w:cs="Times New Roman"/>
                <w:b/>
                <w:color w:val="FFFFFF" w:themeColor="background1"/>
                <w:sz w:val="20"/>
                <w:szCs w:val="20"/>
                <w:lang w:eastAsia="en-GB"/>
              </w:rPr>
              <w:t>10.2%</w:t>
            </w:r>
          </w:p>
        </w:tc>
        <w:tc>
          <w:tcPr>
            <w:tcW w:w="1473" w:type="dxa"/>
            <w:tcBorders>
              <w:top w:val="nil"/>
              <w:left w:val="dotted" w:sz="4" w:space="0" w:color="auto"/>
              <w:bottom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16 out of 147</w:t>
            </w:r>
          </w:p>
        </w:tc>
        <w:tc>
          <w:tcPr>
            <w:tcW w:w="1598" w:type="dxa"/>
            <w:tcBorders>
              <w:top w:val="nil"/>
              <w:left w:val="nil"/>
              <w:bottom w:val="nil"/>
              <w:right w:val="nil"/>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15 out of 144</w:t>
            </w:r>
          </w:p>
        </w:tc>
        <w:tc>
          <w:tcPr>
            <w:tcW w:w="1598" w:type="dxa"/>
            <w:tcBorders>
              <w:top w:val="nil"/>
              <w:left w:val="nil"/>
              <w:bottom w:val="nil"/>
              <w:right w:val="single" w:sz="4" w:space="0" w:color="auto"/>
            </w:tcBorders>
            <w:shd w:val="clear" w:color="auto" w:fill="FF0000"/>
            <w:noWrap/>
            <w:vAlign w:val="center"/>
            <w:hideMark/>
          </w:tcPr>
          <w:p w:rsidR="002A771E" w:rsidRPr="009C5019" w:rsidRDefault="002A771E" w:rsidP="00321934">
            <w:pPr>
              <w:spacing w:after="0" w:line="240" w:lineRule="auto"/>
              <w:jc w:val="right"/>
              <w:rPr>
                <w:rFonts w:eastAsia="Times New Roman" w:cs="Times New Roman"/>
                <w:b/>
                <w:color w:val="FFFFFF" w:themeColor="background1"/>
                <w:sz w:val="18"/>
                <w:szCs w:val="18"/>
                <w:lang w:eastAsia="en-GB"/>
              </w:rPr>
            </w:pPr>
            <w:r w:rsidRPr="009C5019">
              <w:rPr>
                <w:rFonts w:eastAsia="Times New Roman" w:cs="Times New Roman"/>
                <w:b/>
                <w:color w:val="FFFFFF" w:themeColor="background1"/>
                <w:sz w:val="18"/>
                <w:szCs w:val="18"/>
                <w:lang w:eastAsia="en-GB"/>
              </w:rPr>
              <w:t>16 out of 157</w:t>
            </w:r>
          </w:p>
        </w:tc>
      </w:tr>
      <w:tr w:rsidR="002A771E" w:rsidRPr="002A771E" w:rsidTr="005F4282">
        <w:tc>
          <w:tcPr>
            <w:tcW w:w="2283" w:type="dxa"/>
            <w:tcBorders>
              <w:top w:val="nil"/>
              <w:left w:val="single" w:sz="4" w:space="0" w:color="auto"/>
              <w:bottom w:val="nil"/>
              <w:right w:val="nil"/>
            </w:tcBorders>
            <w:shd w:val="clear" w:color="auto" w:fill="auto"/>
            <w:noWrap/>
            <w:vAlign w:val="center"/>
            <w:hideMark/>
          </w:tcPr>
          <w:p w:rsidR="002A771E" w:rsidRPr="009C5019" w:rsidRDefault="002A771E" w:rsidP="00321934">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Clinical</w:t>
            </w:r>
            <w:r w:rsidR="009C5019">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8b</w:t>
            </w:r>
          </w:p>
        </w:tc>
        <w:tc>
          <w:tcPr>
            <w:tcW w:w="1150" w:type="dxa"/>
            <w:tcBorders>
              <w:top w:val="nil"/>
              <w:left w:val="single" w:sz="4" w:space="0" w:color="auto"/>
              <w:bottom w:val="nil"/>
              <w:right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16.7%</w:t>
            </w:r>
          </w:p>
        </w:tc>
        <w:tc>
          <w:tcPr>
            <w:tcW w:w="1150" w:type="dxa"/>
            <w:tcBorders>
              <w:top w:val="nil"/>
              <w:left w:val="nil"/>
              <w:bottom w:val="nil"/>
              <w:right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19.0%</w:t>
            </w:r>
          </w:p>
        </w:tc>
        <w:tc>
          <w:tcPr>
            <w:tcW w:w="1150" w:type="dxa"/>
            <w:tcBorders>
              <w:top w:val="nil"/>
              <w:left w:val="nil"/>
              <w:bottom w:val="nil"/>
              <w:right w:val="dotted" w:sz="4" w:space="0" w:color="auto"/>
            </w:tcBorders>
            <w:shd w:val="clear" w:color="000000" w:fill="FFFFFF"/>
            <w:noWrap/>
            <w:vAlign w:val="center"/>
            <w:hideMark/>
          </w:tcPr>
          <w:p w:rsidR="002A771E" w:rsidRPr="009C5019" w:rsidRDefault="004D3BCF" w:rsidP="00321934">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002A771E" w:rsidRPr="009C5019">
              <w:rPr>
                <w:rFonts w:eastAsia="Times New Roman" w:cs="Times New Roman"/>
                <w:b/>
                <w:color w:val="000000"/>
                <w:sz w:val="20"/>
                <w:szCs w:val="20"/>
                <w:lang w:eastAsia="en-GB"/>
              </w:rPr>
              <w:t>%</w:t>
            </w:r>
          </w:p>
        </w:tc>
        <w:tc>
          <w:tcPr>
            <w:tcW w:w="1473" w:type="dxa"/>
            <w:tcBorders>
              <w:top w:val="nil"/>
              <w:left w:val="nil"/>
              <w:bottom w:val="nil"/>
              <w:right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10 out of 60</w:t>
            </w:r>
          </w:p>
        </w:tc>
        <w:tc>
          <w:tcPr>
            <w:tcW w:w="1598" w:type="dxa"/>
            <w:tcBorders>
              <w:top w:val="nil"/>
              <w:left w:val="nil"/>
              <w:bottom w:val="nil"/>
              <w:right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11 out of 58</w:t>
            </w:r>
          </w:p>
        </w:tc>
        <w:tc>
          <w:tcPr>
            <w:tcW w:w="1598" w:type="dxa"/>
            <w:tcBorders>
              <w:top w:val="nil"/>
              <w:left w:val="nil"/>
              <w:bottom w:val="nil"/>
              <w:right w:val="single" w:sz="4" w:space="0" w:color="auto"/>
            </w:tcBorders>
            <w:shd w:val="clear" w:color="000000" w:fill="FFFFFF"/>
            <w:noWrap/>
            <w:vAlign w:val="center"/>
            <w:hideMark/>
          </w:tcPr>
          <w:p w:rsidR="002A771E" w:rsidRPr="009C5019" w:rsidRDefault="004D3BCF" w:rsidP="00321934">
            <w:pPr>
              <w:spacing w:after="0" w:line="240" w:lineRule="auto"/>
              <w:jc w:val="right"/>
              <w:rPr>
                <w:rFonts w:eastAsia="Times New Roman" w:cs="Times New Roman"/>
                <w:b/>
                <w:color w:val="000000"/>
                <w:sz w:val="18"/>
                <w:szCs w:val="18"/>
                <w:lang w:eastAsia="en-GB"/>
              </w:rPr>
            </w:pPr>
            <w:r>
              <w:rPr>
                <w:rFonts w:eastAsia="Times New Roman" w:cs="Times New Roman"/>
                <w:b/>
                <w:color w:val="000000"/>
                <w:sz w:val="18"/>
                <w:szCs w:val="18"/>
                <w:lang w:eastAsia="en-GB"/>
              </w:rPr>
              <w:t>R</w:t>
            </w:r>
            <w:r w:rsidR="002A771E" w:rsidRPr="009C5019">
              <w:rPr>
                <w:rFonts w:eastAsia="Times New Roman" w:cs="Times New Roman"/>
                <w:b/>
                <w:color w:val="000000"/>
                <w:sz w:val="18"/>
                <w:szCs w:val="18"/>
                <w:lang w:eastAsia="en-GB"/>
              </w:rPr>
              <w:t xml:space="preserve"> out of 60</w:t>
            </w:r>
          </w:p>
        </w:tc>
      </w:tr>
      <w:tr w:rsidR="004D3BCF" w:rsidRPr="002A771E" w:rsidTr="005F4282">
        <w:tc>
          <w:tcPr>
            <w:tcW w:w="2283" w:type="dxa"/>
            <w:tcBorders>
              <w:top w:val="nil"/>
              <w:left w:val="single" w:sz="4" w:space="0" w:color="auto"/>
              <w:bottom w:val="nil"/>
              <w:right w:val="nil"/>
            </w:tcBorders>
            <w:shd w:val="clear" w:color="auto" w:fill="auto"/>
            <w:noWrap/>
            <w:vAlign w:val="center"/>
            <w:hideMark/>
          </w:tcPr>
          <w:p w:rsidR="004D3BCF" w:rsidRPr="009C5019" w:rsidRDefault="004D3BCF" w:rsidP="00321934">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Clinical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8c</w:t>
            </w:r>
          </w:p>
        </w:tc>
        <w:tc>
          <w:tcPr>
            <w:tcW w:w="1150" w:type="dxa"/>
            <w:tcBorders>
              <w:top w:val="nil"/>
              <w:left w:val="single" w:sz="4" w:space="0" w:color="auto"/>
              <w:bottom w:val="nil"/>
              <w:right w:val="nil"/>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9C5019">
              <w:rPr>
                <w:rFonts w:eastAsia="Times New Roman" w:cs="Times New Roman"/>
                <w:color w:val="000000"/>
                <w:sz w:val="20"/>
                <w:szCs w:val="20"/>
                <w:lang w:eastAsia="en-GB"/>
              </w:rPr>
              <w:t>%</w:t>
            </w:r>
          </w:p>
        </w:tc>
        <w:tc>
          <w:tcPr>
            <w:tcW w:w="1150" w:type="dxa"/>
            <w:tcBorders>
              <w:top w:val="nil"/>
              <w:left w:val="nil"/>
              <w:bottom w:val="nil"/>
              <w:right w:val="nil"/>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9C5019">
              <w:rPr>
                <w:rFonts w:eastAsia="Times New Roman" w:cs="Times New Roman"/>
                <w:color w:val="000000"/>
                <w:sz w:val="20"/>
                <w:szCs w:val="20"/>
                <w:lang w:eastAsia="en-GB"/>
              </w:rPr>
              <w:t>%</w:t>
            </w:r>
          </w:p>
        </w:tc>
        <w:tc>
          <w:tcPr>
            <w:tcW w:w="1150" w:type="dxa"/>
            <w:tcBorders>
              <w:top w:val="nil"/>
              <w:left w:val="nil"/>
              <w:bottom w:val="nil"/>
              <w:right w:val="dotted" w:sz="4" w:space="0" w:color="auto"/>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Pr="009C5019">
              <w:rPr>
                <w:rFonts w:eastAsia="Times New Roman" w:cs="Times New Roman"/>
                <w:b/>
                <w:color w:val="000000"/>
                <w:sz w:val="20"/>
                <w:szCs w:val="20"/>
                <w:lang w:eastAsia="en-GB"/>
              </w:rPr>
              <w:t>%</w:t>
            </w:r>
          </w:p>
        </w:tc>
        <w:tc>
          <w:tcPr>
            <w:tcW w:w="1473" w:type="dxa"/>
            <w:tcBorders>
              <w:top w:val="nil"/>
              <w:left w:val="nil"/>
              <w:bottom w:val="nil"/>
              <w:right w:val="nil"/>
            </w:tcBorders>
            <w:shd w:val="clear" w:color="000000" w:fill="FFFFFF"/>
            <w:noWrap/>
            <w:vAlign w:val="center"/>
            <w:hideMark/>
          </w:tcPr>
          <w:p w:rsidR="004D3BCF" w:rsidRPr="009C5019" w:rsidRDefault="004D3BCF" w:rsidP="00321934">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9C5019">
              <w:rPr>
                <w:rFonts w:eastAsia="Times New Roman" w:cs="Times New Roman"/>
                <w:color w:val="000000"/>
                <w:sz w:val="18"/>
                <w:szCs w:val="18"/>
                <w:lang w:eastAsia="en-GB"/>
              </w:rPr>
              <w:t xml:space="preserve"> out of 14</w:t>
            </w:r>
          </w:p>
        </w:tc>
        <w:tc>
          <w:tcPr>
            <w:tcW w:w="1598" w:type="dxa"/>
            <w:tcBorders>
              <w:top w:val="nil"/>
              <w:left w:val="nil"/>
              <w:bottom w:val="nil"/>
              <w:right w:val="nil"/>
            </w:tcBorders>
            <w:shd w:val="clear" w:color="000000" w:fill="FFFFFF"/>
            <w:noWrap/>
            <w:vAlign w:val="center"/>
            <w:hideMark/>
          </w:tcPr>
          <w:p w:rsidR="004D3BCF" w:rsidRPr="009C5019" w:rsidRDefault="004D3BCF" w:rsidP="00321934">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w:t>
            </w:r>
            <w:r w:rsidRPr="009C5019">
              <w:rPr>
                <w:rFonts w:eastAsia="Times New Roman" w:cs="Times New Roman"/>
                <w:color w:val="000000"/>
                <w:sz w:val="18"/>
                <w:szCs w:val="18"/>
                <w:lang w:eastAsia="en-GB"/>
              </w:rPr>
              <w:t xml:space="preserve"> out of 14</w:t>
            </w:r>
          </w:p>
        </w:tc>
        <w:tc>
          <w:tcPr>
            <w:tcW w:w="1598" w:type="dxa"/>
            <w:tcBorders>
              <w:top w:val="nil"/>
              <w:left w:val="nil"/>
              <w:bottom w:val="nil"/>
              <w:right w:val="single" w:sz="4" w:space="0" w:color="auto"/>
            </w:tcBorders>
            <w:shd w:val="clear" w:color="000000" w:fill="FFFFFF"/>
            <w:noWrap/>
            <w:vAlign w:val="center"/>
            <w:hideMark/>
          </w:tcPr>
          <w:p w:rsidR="004D3BCF" w:rsidRPr="009C5019" w:rsidRDefault="004D3BCF" w:rsidP="00321934">
            <w:pPr>
              <w:spacing w:after="0" w:line="240" w:lineRule="auto"/>
              <w:jc w:val="right"/>
              <w:rPr>
                <w:rFonts w:eastAsia="Times New Roman" w:cs="Times New Roman"/>
                <w:b/>
                <w:color w:val="000000"/>
                <w:sz w:val="18"/>
                <w:szCs w:val="18"/>
                <w:lang w:eastAsia="en-GB"/>
              </w:rPr>
            </w:pPr>
            <w:r>
              <w:rPr>
                <w:rFonts w:eastAsia="Times New Roman" w:cs="Times New Roman"/>
                <w:b/>
                <w:color w:val="000000"/>
                <w:sz w:val="18"/>
                <w:szCs w:val="18"/>
                <w:lang w:eastAsia="en-GB"/>
              </w:rPr>
              <w:t>R</w:t>
            </w:r>
            <w:r w:rsidRPr="009C5019">
              <w:rPr>
                <w:rFonts w:eastAsia="Times New Roman" w:cs="Times New Roman"/>
                <w:b/>
                <w:color w:val="000000"/>
                <w:sz w:val="18"/>
                <w:szCs w:val="18"/>
                <w:lang w:eastAsia="en-GB"/>
              </w:rPr>
              <w:t xml:space="preserve"> out of 14</w:t>
            </w:r>
          </w:p>
        </w:tc>
      </w:tr>
      <w:tr w:rsidR="004D3BCF" w:rsidRPr="002A771E" w:rsidTr="005F4282">
        <w:tc>
          <w:tcPr>
            <w:tcW w:w="2283" w:type="dxa"/>
            <w:tcBorders>
              <w:top w:val="nil"/>
              <w:left w:val="single" w:sz="4" w:space="0" w:color="auto"/>
              <w:bottom w:val="nil"/>
              <w:right w:val="nil"/>
            </w:tcBorders>
            <w:shd w:val="clear" w:color="auto" w:fill="auto"/>
            <w:noWrap/>
            <w:vAlign w:val="center"/>
            <w:hideMark/>
          </w:tcPr>
          <w:p w:rsidR="004D3BCF" w:rsidRPr="009C5019" w:rsidRDefault="004D3BCF" w:rsidP="00321934">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Clinical</w:t>
            </w:r>
            <w:r>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Band 8d</w:t>
            </w:r>
          </w:p>
        </w:tc>
        <w:tc>
          <w:tcPr>
            <w:tcW w:w="1150" w:type="dxa"/>
            <w:tcBorders>
              <w:top w:val="nil"/>
              <w:left w:val="single" w:sz="4" w:space="0" w:color="auto"/>
              <w:bottom w:val="nil"/>
              <w:right w:val="nil"/>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9C5019">
              <w:rPr>
                <w:rFonts w:eastAsia="Times New Roman" w:cs="Times New Roman"/>
                <w:color w:val="000000"/>
                <w:sz w:val="20"/>
                <w:szCs w:val="20"/>
                <w:lang w:eastAsia="en-GB"/>
              </w:rPr>
              <w:t>%</w:t>
            </w:r>
          </w:p>
        </w:tc>
        <w:tc>
          <w:tcPr>
            <w:tcW w:w="1150" w:type="dxa"/>
            <w:tcBorders>
              <w:top w:val="nil"/>
              <w:left w:val="nil"/>
              <w:bottom w:val="nil"/>
              <w:right w:val="nil"/>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9C5019">
              <w:rPr>
                <w:rFonts w:eastAsia="Times New Roman" w:cs="Times New Roman"/>
                <w:color w:val="000000"/>
                <w:sz w:val="20"/>
                <w:szCs w:val="20"/>
                <w:lang w:eastAsia="en-GB"/>
              </w:rPr>
              <w:t>%</w:t>
            </w:r>
          </w:p>
        </w:tc>
        <w:tc>
          <w:tcPr>
            <w:tcW w:w="1150" w:type="dxa"/>
            <w:tcBorders>
              <w:top w:val="nil"/>
              <w:left w:val="nil"/>
              <w:bottom w:val="nil"/>
              <w:right w:val="dotted" w:sz="4" w:space="0" w:color="auto"/>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Pr="009C5019">
              <w:rPr>
                <w:rFonts w:eastAsia="Times New Roman" w:cs="Times New Roman"/>
                <w:b/>
                <w:color w:val="000000"/>
                <w:sz w:val="20"/>
                <w:szCs w:val="20"/>
                <w:lang w:eastAsia="en-GB"/>
              </w:rPr>
              <w:t>%</w:t>
            </w:r>
          </w:p>
        </w:tc>
        <w:tc>
          <w:tcPr>
            <w:tcW w:w="1473" w:type="dxa"/>
            <w:tcBorders>
              <w:top w:val="nil"/>
              <w:left w:val="nil"/>
              <w:bottom w:val="nil"/>
              <w:right w:val="nil"/>
            </w:tcBorders>
            <w:shd w:val="clear" w:color="000000" w:fill="FFFFFF"/>
            <w:noWrap/>
            <w:vAlign w:val="center"/>
            <w:hideMark/>
          </w:tcPr>
          <w:p w:rsidR="004D3BCF" w:rsidRPr="009C5019" w:rsidRDefault="004D3BCF" w:rsidP="00321934">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 out of R</w:t>
            </w:r>
          </w:p>
        </w:tc>
        <w:tc>
          <w:tcPr>
            <w:tcW w:w="1598" w:type="dxa"/>
            <w:tcBorders>
              <w:top w:val="nil"/>
              <w:left w:val="nil"/>
              <w:bottom w:val="nil"/>
              <w:right w:val="nil"/>
            </w:tcBorders>
            <w:shd w:val="clear" w:color="000000" w:fill="FFFFFF"/>
            <w:noWrap/>
            <w:vAlign w:val="center"/>
            <w:hideMark/>
          </w:tcPr>
          <w:p w:rsidR="004D3BCF" w:rsidRPr="009C5019" w:rsidRDefault="004D3BCF" w:rsidP="00321934">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 out of R</w:t>
            </w:r>
          </w:p>
        </w:tc>
        <w:tc>
          <w:tcPr>
            <w:tcW w:w="1598" w:type="dxa"/>
            <w:tcBorders>
              <w:top w:val="nil"/>
              <w:left w:val="nil"/>
              <w:bottom w:val="nil"/>
              <w:right w:val="single" w:sz="4" w:space="0" w:color="auto"/>
            </w:tcBorders>
            <w:shd w:val="clear" w:color="000000" w:fill="FFFFFF"/>
            <w:noWrap/>
            <w:vAlign w:val="center"/>
            <w:hideMark/>
          </w:tcPr>
          <w:p w:rsidR="004D3BCF" w:rsidRPr="009C5019" w:rsidRDefault="004D3BCF" w:rsidP="004D3BCF">
            <w:pPr>
              <w:spacing w:after="0" w:line="240" w:lineRule="auto"/>
              <w:jc w:val="right"/>
              <w:rPr>
                <w:rFonts w:eastAsia="Times New Roman" w:cs="Times New Roman"/>
                <w:b/>
                <w:color w:val="000000"/>
                <w:sz w:val="18"/>
                <w:szCs w:val="18"/>
                <w:lang w:eastAsia="en-GB"/>
              </w:rPr>
            </w:pPr>
            <w:r>
              <w:rPr>
                <w:rFonts w:eastAsia="Times New Roman" w:cs="Times New Roman"/>
                <w:b/>
                <w:color w:val="000000"/>
                <w:sz w:val="18"/>
                <w:szCs w:val="18"/>
                <w:lang w:eastAsia="en-GB"/>
              </w:rPr>
              <w:t>R</w:t>
            </w:r>
            <w:r w:rsidRPr="009C5019">
              <w:rPr>
                <w:rFonts w:eastAsia="Times New Roman" w:cs="Times New Roman"/>
                <w:b/>
                <w:color w:val="000000"/>
                <w:sz w:val="18"/>
                <w:szCs w:val="18"/>
                <w:lang w:eastAsia="en-GB"/>
              </w:rPr>
              <w:t xml:space="preserve"> out of </w:t>
            </w:r>
            <w:r>
              <w:rPr>
                <w:rFonts w:eastAsia="Times New Roman" w:cs="Times New Roman"/>
                <w:b/>
                <w:color w:val="000000"/>
                <w:sz w:val="18"/>
                <w:szCs w:val="18"/>
                <w:lang w:eastAsia="en-GB"/>
              </w:rPr>
              <w:t>R</w:t>
            </w:r>
          </w:p>
        </w:tc>
      </w:tr>
      <w:tr w:rsidR="002A771E" w:rsidRPr="002A771E" w:rsidTr="005F4282">
        <w:tc>
          <w:tcPr>
            <w:tcW w:w="2283" w:type="dxa"/>
            <w:tcBorders>
              <w:top w:val="nil"/>
              <w:left w:val="single" w:sz="4" w:space="0" w:color="auto"/>
              <w:bottom w:val="nil"/>
              <w:right w:val="nil"/>
            </w:tcBorders>
            <w:shd w:val="clear" w:color="auto" w:fill="auto"/>
            <w:noWrap/>
            <w:vAlign w:val="center"/>
            <w:hideMark/>
          </w:tcPr>
          <w:p w:rsidR="002A771E" w:rsidRPr="009C5019" w:rsidRDefault="002A771E" w:rsidP="00321934">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Clinical</w:t>
            </w:r>
            <w:r w:rsidR="009C5019">
              <w:rPr>
                <w:rFonts w:eastAsia="Times New Roman" w:cs="Times New Roman"/>
                <w:color w:val="000000"/>
                <w:sz w:val="20"/>
                <w:szCs w:val="20"/>
                <w:lang w:eastAsia="en-GB"/>
              </w:rPr>
              <w:t xml:space="preserve"> </w:t>
            </w:r>
            <w:r w:rsidRPr="009C5019">
              <w:rPr>
                <w:rFonts w:eastAsia="Times New Roman" w:cs="Times New Roman"/>
                <w:color w:val="000000"/>
                <w:sz w:val="20"/>
                <w:szCs w:val="20"/>
                <w:lang w:eastAsia="en-GB"/>
              </w:rPr>
              <w:t>VSM</w:t>
            </w:r>
          </w:p>
        </w:tc>
        <w:tc>
          <w:tcPr>
            <w:tcW w:w="1150" w:type="dxa"/>
            <w:tcBorders>
              <w:top w:val="nil"/>
              <w:left w:val="single" w:sz="4" w:space="0" w:color="auto"/>
              <w:right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no staff</w:t>
            </w:r>
          </w:p>
        </w:tc>
        <w:tc>
          <w:tcPr>
            <w:tcW w:w="1150" w:type="dxa"/>
            <w:tcBorders>
              <w:top w:val="nil"/>
              <w:left w:val="nil"/>
              <w:right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no staff</w:t>
            </w:r>
          </w:p>
        </w:tc>
        <w:tc>
          <w:tcPr>
            <w:tcW w:w="1150" w:type="dxa"/>
            <w:tcBorders>
              <w:top w:val="nil"/>
              <w:left w:val="nil"/>
              <w:right w:val="dotted" w:sz="4" w:space="0" w:color="auto"/>
            </w:tcBorders>
            <w:shd w:val="clear" w:color="000000" w:fill="FFFFFF"/>
            <w:noWrap/>
            <w:vAlign w:val="center"/>
            <w:hideMark/>
          </w:tcPr>
          <w:p w:rsidR="002A771E" w:rsidRPr="009C5019" w:rsidRDefault="004D3BCF" w:rsidP="00321934">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002A771E" w:rsidRPr="009C5019">
              <w:rPr>
                <w:rFonts w:eastAsia="Times New Roman" w:cs="Times New Roman"/>
                <w:b/>
                <w:color w:val="000000"/>
                <w:sz w:val="20"/>
                <w:szCs w:val="20"/>
                <w:lang w:eastAsia="en-GB"/>
              </w:rPr>
              <w:t>%</w:t>
            </w:r>
          </w:p>
        </w:tc>
        <w:tc>
          <w:tcPr>
            <w:tcW w:w="1473" w:type="dxa"/>
            <w:tcBorders>
              <w:top w:val="nil"/>
              <w:left w:val="nil"/>
              <w:right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no staff</w:t>
            </w:r>
          </w:p>
        </w:tc>
        <w:tc>
          <w:tcPr>
            <w:tcW w:w="1598" w:type="dxa"/>
            <w:tcBorders>
              <w:top w:val="nil"/>
              <w:left w:val="nil"/>
              <w:right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no staff</w:t>
            </w:r>
          </w:p>
        </w:tc>
        <w:tc>
          <w:tcPr>
            <w:tcW w:w="1598" w:type="dxa"/>
            <w:tcBorders>
              <w:top w:val="nil"/>
              <w:left w:val="nil"/>
              <w:right w:val="single" w:sz="4" w:space="0" w:color="auto"/>
            </w:tcBorders>
            <w:shd w:val="clear" w:color="000000" w:fill="FFFFFF"/>
            <w:noWrap/>
            <w:vAlign w:val="center"/>
            <w:hideMark/>
          </w:tcPr>
          <w:p w:rsidR="002A771E" w:rsidRPr="009C5019" w:rsidRDefault="004D3BCF" w:rsidP="00321934">
            <w:pPr>
              <w:spacing w:after="0" w:line="240" w:lineRule="auto"/>
              <w:jc w:val="right"/>
              <w:rPr>
                <w:rFonts w:eastAsia="Times New Roman" w:cs="Times New Roman"/>
                <w:b/>
                <w:color w:val="000000"/>
                <w:sz w:val="18"/>
                <w:szCs w:val="18"/>
                <w:lang w:eastAsia="en-GB"/>
              </w:rPr>
            </w:pPr>
            <w:r>
              <w:rPr>
                <w:rFonts w:eastAsia="Times New Roman" w:cs="Times New Roman"/>
                <w:b/>
                <w:color w:val="000000"/>
                <w:sz w:val="18"/>
                <w:szCs w:val="18"/>
                <w:lang w:eastAsia="en-GB"/>
              </w:rPr>
              <w:t>R out of R</w:t>
            </w:r>
          </w:p>
        </w:tc>
      </w:tr>
      <w:tr w:rsidR="002A771E" w:rsidRPr="002A771E" w:rsidTr="005F4282">
        <w:tc>
          <w:tcPr>
            <w:tcW w:w="2283" w:type="dxa"/>
            <w:tcBorders>
              <w:top w:val="nil"/>
              <w:left w:val="single" w:sz="4" w:space="0" w:color="auto"/>
              <w:bottom w:val="nil"/>
              <w:right w:val="nil"/>
            </w:tcBorders>
            <w:shd w:val="clear" w:color="auto" w:fill="auto"/>
            <w:noWrap/>
            <w:vAlign w:val="center"/>
            <w:hideMark/>
          </w:tcPr>
          <w:p w:rsidR="002A771E" w:rsidRPr="009C5019" w:rsidRDefault="002A771E" w:rsidP="00321934">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Medical Trainee Grade</w:t>
            </w:r>
          </w:p>
        </w:tc>
        <w:tc>
          <w:tcPr>
            <w:tcW w:w="1150" w:type="dxa"/>
            <w:tcBorders>
              <w:top w:val="nil"/>
              <w:left w:val="single" w:sz="4" w:space="0" w:color="auto"/>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67.9%</w:t>
            </w:r>
          </w:p>
        </w:tc>
        <w:tc>
          <w:tcPr>
            <w:tcW w:w="1150" w:type="dxa"/>
            <w:tcBorders>
              <w:top w:val="nil"/>
              <w:bottom w:val="nil"/>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58.2%</w:t>
            </w:r>
          </w:p>
        </w:tc>
        <w:tc>
          <w:tcPr>
            <w:tcW w:w="1150" w:type="dxa"/>
            <w:tcBorders>
              <w:top w:val="nil"/>
              <w:bottom w:val="nil"/>
              <w:right w:val="dotted" w:sz="4" w:space="0" w:color="auto"/>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b/>
                <w:color w:val="FFFFFF" w:themeColor="background1"/>
                <w:sz w:val="20"/>
                <w:szCs w:val="20"/>
                <w:lang w:eastAsia="en-GB"/>
              </w:rPr>
            </w:pPr>
            <w:r w:rsidRPr="009C5019">
              <w:rPr>
                <w:rFonts w:eastAsia="Times New Roman" w:cs="Times New Roman"/>
                <w:b/>
                <w:color w:val="FFFFFF" w:themeColor="background1"/>
                <w:sz w:val="20"/>
                <w:szCs w:val="20"/>
                <w:lang w:eastAsia="en-GB"/>
              </w:rPr>
              <w:t>66.2%</w:t>
            </w:r>
          </w:p>
        </w:tc>
        <w:tc>
          <w:tcPr>
            <w:tcW w:w="1473" w:type="dxa"/>
            <w:tcBorders>
              <w:top w:val="nil"/>
              <w:left w:val="dotted" w:sz="4" w:space="0" w:color="auto"/>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38 out of 56</w:t>
            </w:r>
          </w:p>
        </w:tc>
        <w:tc>
          <w:tcPr>
            <w:tcW w:w="1598" w:type="dxa"/>
            <w:tcBorders>
              <w:top w:val="nil"/>
              <w:bottom w:val="nil"/>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32 out of 55</w:t>
            </w:r>
          </w:p>
        </w:tc>
        <w:tc>
          <w:tcPr>
            <w:tcW w:w="1598" w:type="dxa"/>
            <w:tcBorders>
              <w:top w:val="nil"/>
              <w:bottom w:val="nil"/>
              <w:right w:val="single" w:sz="4" w:space="0" w:color="auto"/>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b/>
                <w:color w:val="FFFFFF" w:themeColor="background1"/>
                <w:sz w:val="18"/>
                <w:szCs w:val="18"/>
                <w:lang w:eastAsia="en-GB"/>
              </w:rPr>
            </w:pPr>
            <w:r w:rsidRPr="009C5019">
              <w:rPr>
                <w:rFonts w:eastAsia="Times New Roman" w:cs="Times New Roman"/>
                <w:b/>
                <w:color w:val="FFFFFF" w:themeColor="background1"/>
                <w:sz w:val="18"/>
                <w:szCs w:val="18"/>
                <w:lang w:eastAsia="en-GB"/>
              </w:rPr>
              <w:t>43 out of 65</w:t>
            </w:r>
          </w:p>
        </w:tc>
      </w:tr>
      <w:tr w:rsidR="002A771E" w:rsidRPr="002A771E" w:rsidTr="005F4282">
        <w:tc>
          <w:tcPr>
            <w:tcW w:w="2283" w:type="dxa"/>
            <w:tcBorders>
              <w:top w:val="nil"/>
              <w:left w:val="single" w:sz="4" w:space="0" w:color="auto"/>
              <w:bottom w:val="nil"/>
              <w:right w:val="nil"/>
            </w:tcBorders>
            <w:shd w:val="clear" w:color="auto" w:fill="auto"/>
            <w:noWrap/>
            <w:vAlign w:val="center"/>
            <w:hideMark/>
          </w:tcPr>
          <w:p w:rsidR="002A771E" w:rsidRPr="009C5019" w:rsidRDefault="009C5019" w:rsidP="009C5019">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Medical Non-consultant</w:t>
            </w:r>
          </w:p>
        </w:tc>
        <w:tc>
          <w:tcPr>
            <w:tcW w:w="1150" w:type="dxa"/>
            <w:tcBorders>
              <w:top w:val="nil"/>
              <w:left w:val="single" w:sz="4" w:space="0" w:color="auto"/>
              <w:right w:val="nil"/>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50.0%</w:t>
            </w:r>
          </w:p>
        </w:tc>
        <w:tc>
          <w:tcPr>
            <w:tcW w:w="1150" w:type="dxa"/>
            <w:tcBorders>
              <w:top w:val="nil"/>
              <w:left w:val="nil"/>
              <w:right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20"/>
                <w:szCs w:val="20"/>
                <w:lang w:eastAsia="en-GB"/>
              </w:rPr>
            </w:pPr>
            <w:r w:rsidRPr="009C5019">
              <w:rPr>
                <w:rFonts w:eastAsia="Times New Roman" w:cs="Times New Roman"/>
                <w:color w:val="000000"/>
                <w:sz w:val="20"/>
                <w:szCs w:val="20"/>
                <w:lang w:eastAsia="en-GB"/>
              </w:rPr>
              <w:t>48.0%</w:t>
            </w:r>
          </w:p>
        </w:tc>
        <w:tc>
          <w:tcPr>
            <w:tcW w:w="1150" w:type="dxa"/>
            <w:tcBorders>
              <w:top w:val="nil"/>
              <w:left w:val="nil"/>
              <w:right w:val="dotted" w:sz="4" w:space="0" w:color="auto"/>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b/>
                <w:color w:val="000000"/>
                <w:sz w:val="20"/>
                <w:szCs w:val="20"/>
                <w:lang w:eastAsia="en-GB"/>
              </w:rPr>
            </w:pPr>
            <w:r w:rsidRPr="009C5019">
              <w:rPr>
                <w:rFonts w:eastAsia="Times New Roman" w:cs="Times New Roman"/>
                <w:b/>
                <w:color w:val="000000"/>
                <w:sz w:val="20"/>
                <w:szCs w:val="20"/>
                <w:lang w:eastAsia="en-GB"/>
              </w:rPr>
              <w:t>47.6%</w:t>
            </w:r>
          </w:p>
        </w:tc>
        <w:tc>
          <w:tcPr>
            <w:tcW w:w="1473" w:type="dxa"/>
            <w:tcBorders>
              <w:top w:val="nil"/>
              <w:left w:val="dotted" w:sz="4" w:space="0" w:color="auto"/>
              <w:right w:val="nil"/>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16 out of 32</w:t>
            </w:r>
          </w:p>
        </w:tc>
        <w:tc>
          <w:tcPr>
            <w:tcW w:w="1598" w:type="dxa"/>
            <w:tcBorders>
              <w:top w:val="nil"/>
              <w:left w:val="nil"/>
              <w:right w:val="nil"/>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color w:val="000000"/>
                <w:sz w:val="18"/>
                <w:szCs w:val="18"/>
                <w:lang w:eastAsia="en-GB"/>
              </w:rPr>
            </w:pPr>
            <w:r w:rsidRPr="009C5019">
              <w:rPr>
                <w:rFonts w:eastAsia="Times New Roman" w:cs="Times New Roman"/>
                <w:color w:val="000000"/>
                <w:sz w:val="18"/>
                <w:szCs w:val="18"/>
                <w:lang w:eastAsia="en-GB"/>
              </w:rPr>
              <w:t>12 out of 25</w:t>
            </w:r>
          </w:p>
        </w:tc>
        <w:tc>
          <w:tcPr>
            <w:tcW w:w="1598" w:type="dxa"/>
            <w:tcBorders>
              <w:top w:val="nil"/>
              <w:left w:val="nil"/>
              <w:right w:val="single" w:sz="4" w:space="0" w:color="auto"/>
            </w:tcBorders>
            <w:shd w:val="clear" w:color="000000" w:fill="FFFFFF"/>
            <w:noWrap/>
            <w:vAlign w:val="center"/>
            <w:hideMark/>
          </w:tcPr>
          <w:p w:rsidR="002A771E" w:rsidRPr="009C5019" w:rsidRDefault="002A771E" w:rsidP="00321934">
            <w:pPr>
              <w:spacing w:after="0" w:line="240" w:lineRule="auto"/>
              <w:jc w:val="right"/>
              <w:rPr>
                <w:rFonts w:eastAsia="Times New Roman" w:cs="Times New Roman"/>
                <w:b/>
                <w:color w:val="000000"/>
                <w:sz w:val="18"/>
                <w:szCs w:val="18"/>
                <w:lang w:eastAsia="en-GB"/>
              </w:rPr>
            </w:pPr>
            <w:r w:rsidRPr="009C5019">
              <w:rPr>
                <w:rFonts w:eastAsia="Times New Roman" w:cs="Times New Roman"/>
                <w:b/>
                <w:color w:val="000000"/>
                <w:sz w:val="18"/>
                <w:szCs w:val="18"/>
                <w:lang w:eastAsia="en-GB"/>
              </w:rPr>
              <w:t>10 out of 21</w:t>
            </w:r>
          </w:p>
        </w:tc>
      </w:tr>
      <w:tr w:rsidR="002A771E" w:rsidRPr="002A771E" w:rsidTr="005F4282">
        <w:tc>
          <w:tcPr>
            <w:tcW w:w="2283" w:type="dxa"/>
            <w:tcBorders>
              <w:top w:val="nil"/>
              <w:left w:val="single" w:sz="4" w:space="0" w:color="auto"/>
              <w:bottom w:val="nil"/>
              <w:right w:val="nil"/>
            </w:tcBorders>
            <w:shd w:val="clear" w:color="auto" w:fill="auto"/>
            <w:noWrap/>
            <w:vAlign w:val="center"/>
            <w:hideMark/>
          </w:tcPr>
          <w:p w:rsidR="002A771E" w:rsidRPr="009C5019" w:rsidRDefault="002A771E" w:rsidP="00321934">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Medical Consultant</w:t>
            </w:r>
          </w:p>
        </w:tc>
        <w:tc>
          <w:tcPr>
            <w:tcW w:w="1150" w:type="dxa"/>
            <w:tcBorders>
              <w:left w:val="single" w:sz="4" w:space="0" w:color="auto"/>
              <w:bottom w:val="nil"/>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65.1%</w:t>
            </w:r>
          </w:p>
        </w:tc>
        <w:tc>
          <w:tcPr>
            <w:tcW w:w="1150" w:type="dxa"/>
            <w:tcBorders>
              <w:bottom w:val="nil"/>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20"/>
                <w:szCs w:val="20"/>
                <w:lang w:eastAsia="en-GB"/>
              </w:rPr>
            </w:pPr>
            <w:r w:rsidRPr="009C5019">
              <w:rPr>
                <w:rFonts w:eastAsia="Times New Roman" w:cs="Times New Roman"/>
                <w:color w:val="FFFFFF" w:themeColor="background1"/>
                <w:sz w:val="20"/>
                <w:szCs w:val="20"/>
                <w:lang w:eastAsia="en-GB"/>
              </w:rPr>
              <w:t>64.2%</w:t>
            </w:r>
          </w:p>
        </w:tc>
        <w:tc>
          <w:tcPr>
            <w:tcW w:w="1150" w:type="dxa"/>
            <w:tcBorders>
              <w:bottom w:val="nil"/>
              <w:right w:val="dotted" w:sz="4" w:space="0" w:color="auto"/>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b/>
                <w:color w:val="FFFFFF" w:themeColor="background1"/>
                <w:sz w:val="20"/>
                <w:szCs w:val="20"/>
                <w:lang w:eastAsia="en-GB"/>
              </w:rPr>
            </w:pPr>
            <w:r w:rsidRPr="009C5019">
              <w:rPr>
                <w:rFonts w:eastAsia="Times New Roman" w:cs="Times New Roman"/>
                <w:b/>
                <w:color w:val="FFFFFF" w:themeColor="background1"/>
                <w:sz w:val="20"/>
                <w:szCs w:val="20"/>
                <w:lang w:eastAsia="en-GB"/>
              </w:rPr>
              <w:t>66.1%</w:t>
            </w:r>
          </w:p>
        </w:tc>
        <w:tc>
          <w:tcPr>
            <w:tcW w:w="1473" w:type="dxa"/>
            <w:tcBorders>
              <w:left w:val="dotted" w:sz="4" w:space="0" w:color="auto"/>
              <w:bottom w:val="nil"/>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71 out of 109</w:t>
            </w:r>
          </w:p>
        </w:tc>
        <w:tc>
          <w:tcPr>
            <w:tcW w:w="1598" w:type="dxa"/>
            <w:tcBorders>
              <w:bottom w:val="nil"/>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color w:val="FFFFFF" w:themeColor="background1"/>
                <w:sz w:val="18"/>
                <w:szCs w:val="18"/>
                <w:lang w:eastAsia="en-GB"/>
              </w:rPr>
            </w:pPr>
            <w:r w:rsidRPr="009C5019">
              <w:rPr>
                <w:rFonts w:eastAsia="Times New Roman" w:cs="Times New Roman"/>
                <w:color w:val="FFFFFF" w:themeColor="background1"/>
                <w:sz w:val="18"/>
                <w:szCs w:val="18"/>
                <w:lang w:eastAsia="en-GB"/>
              </w:rPr>
              <w:t>70 out of 109</w:t>
            </w:r>
          </w:p>
        </w:tc>
        <w:tc>
          <w:tcPr>
            <w:tcW w:w="1598" w:type="dxa"/>
            <w:tcBorders>
              <w:bottom w:val="nil"/>
              <w:right w:val="single" w:sz="4" w:space="0" w:color="auto"/>
            </w:tcBorders>
            <w:shd w:val="clear" w:color="000000" w:fill="00CC00"/>
            <w:noWrap/>
            <w:vAlign w:val="center"/>
            <w:hideMark/>
          </w:tcPr>
          <w:p w:rsidR="002A771E" w:rsidRPr="009C5019" w:rsidRDefault="002A771E" w:rsidP="00321934">
            <w:pPr>
              <w:spacing w:after="0" w:line="240" w:lineRule="auto"/>
              <w:jc w:val="right"/>
              <w:rPr>
                <w:rFonts w:eastAsia="Times New Roman" w:cs="Times New Roman"/>
                <w:b/>
                <w:color w:val="FFFFFF" w:themeColor="background1"/>
                <w:sz w:val="18"/>
                <w:szCs w:val="18"/>
                <w:lang w:eastAsia="en-GB"/>
              </w:rPr>
            </w:pPr>
            <w:r w:rsidRPr="009C5019">
              <w:rPr>
                <w:rFonts w:eastAsia="Times New Roman" w:cs="Times New Roman"/>
                <w:b/>
                <w:color w:val="FFFFFF" w:themeColor="background1"/>
                <w:sz w:val="18"/>
                <w:szCs w:val="18"/>
                <w:lang w:eastAsia="en-GB"/>
              </w:rPr>
              <w:t>72 out of 109</w:t>
            </w:r>
          </w:p>
        </w:tc>
      </w:tr>
      <w:tr w:rsidR="004D3BCF" w:rsidRPr="002A771E" w:rsidTr="005F4282">
        <w:tc>
          <w:tcPr>
            <w:tcW w:w="2283" w:type="dxa"/>
            <w:tcBorders>
              <w:top w:val="nil"/>
              <w:left w:val="single" w:sz="4" w:space="0" w:color="auto"/>
              <w:bottom w:val="single" w:sz="4" w:space="0" w:color="auto"/>
              <w:right w:val="nil"/>
            </w:tcBorders>
            <w:shd w:val="clear" w:color="auto" w:fill="auto"/>
            <w:noWrap/>
            <w:vAlign w:val="center"/>
            <w:hideMark/>
          </w:tcPr>
          <w:p w:rsidR="004D3BCF" w:rsidRPr="009C5019" w:rsidRDefault="004D3BCF" w:rsidP="00321934">
            <w:pPr>
              <w:spacing w:after="0" w:line="240" w:lineRule="auto"/>
              <w:rPr>
                <w:rFonts w:eastAsia="Times New Roman" w:cs="Times New Roman"/>
                <w:color w:val="000000"/>
                <w:sz w:val="20"/>
                <w:szCs w:val="20"/>
                <w:lang w:eastAsia="en-GB"/>
              </w:rPr>
            </w:pPr>
            <w:r w:rsidRPr="009C5019">
              <w:rPr>
                <w:rFonts w:eastAsia="Times New Roman" w:cs="Times New Roman"/>
                <w:color w:val="000000"/>
                <w:sz w:val="20"/>
                <w:szCs w:val="20"/>
                <w:lang w:eastAsia="en-GB"/>
              </w:rPr>
              <w:t>Medical Senior Manager</w:t>
            </w:r>
          </w:p>
        </w:tc>
        <w:tc>
          <w:tcPr>
            <w:tcW w:w="1150" w:type="dxa"/>
            <w:tcBorders>
              <w:top w:val="nil"/>
              <w:left w:val="single" w:sz="4" w:space="0" w:color="auto"/>
              <w:bottom w:val="single" w:sz="4" w:space="0" w:color="auto"/>
              <w:right w:val="nil"/>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9C5019">
              <w:rPr>
                <w:rFonts w:eastAsia="Times New Roman" w:cs="Times New Roman"/>
                <w:color w:val="000000"/>
                <w:sz w:val="20"/>
                <w:szCs w:val="20"/>
                <w:lang w:eastAsia="en-GB"/>
              </w:rPr>
              <w:t>%</w:t>
            </w:r>
          </w:p>
        </w:tc>
        <w:tc>
          <w:tcPr>
            <w:tcW w:w="1150" w:type="dxa"/>
            <w:tcBorders>
              <w:top w:val="nil"/>
              <w:left w:val="nil"/>
              <w:bottom w:val="single" w:sz="4" w:space="0" w:color="auto"/>
              <w:right w:val="nil"/>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R</w:t>
            </w:r>
            <w:r w:rsidRPr="009C5019">
              <w:rPr>
                <w:rFonts w:eastAsia="Times New Roman" w:cs="Times New Roman"/>
                <w:color w:val="000000"/>
                <w:sz w:val="20"/>
                <w:szCs w:val="20"/>
                <w:lang w:eastAsia="en-GB"/>
              </w:rPr>
              <w:t>%</w:t>
            </w:r>
          </w:p>
        </w:tc>
        <w:tc>
          <w:tcPr>
            <w:tcW w:w="1150" w:type="dxa"/>
            <w:tcBorders>
              <w:top w:val="nil"/>
              <w:left w:val="nil"/>
              <w:bottom w:val="single" w:sz="4" w:space="0" w:color="auto"/>
              <w:right w:val="dotted" w:sz="4" w:space="0" w:color="auto"/>
            </w:tcBorders>
            <w:shd w:val="clear" w:color="000000" w:fill="FFFFFF"/>
            <w:noWrap/>
            <w:vAlign w:val="center"/>
            <w:hideMark/>
          </w:tcPr>
          <w:p w:rsidR="004D3BCF" w:rsidRPr="009C5019" w:rsidRDefault="004D3BCF" w:rsidP="00D23450">
            <w:pPr>
              <w:spacing w:after="0" w:line="240" w:lineRule="auto"/>
              <w:jc w:val="right"/>
              <w:rPr>
                <w:rFonts w:eastAsia="Times New Roman" w:cs="Times New Roman"/>
                <w:b/>
                <w:color w:val="000000"/>
                <w:sz w:val="20"/>
                <w:szCs w:val="20"/>
                <w:lang w:eastAsia="en-GB"/>
              </w:rPr>
            </w:pPr>
            <w:r>
              <w:rPr>
                <w:rFonts w:eastAsia="Times New Roman" w:cs="Times New Roman"/>
                <w:b/>
                <w:color w:val="000000"/>
                <w:sz w:val="20"/>
                <w:szCs w:val="20"/>
                <w:lang w:eastAsia="en-GB"/>
              </w:rPr>
              <w:t>R</w:t>
            </w:r>
            <w:r w:rsidRPr="009C5019">
              <w:rPr>
                <w:rFonts w:eastAsia="Times New Roman" w:cs="Times New Roman"/>
                <w:b/>
                <w:color w:val="000000"/>
                <w:sz w:val="20"/>
                <w:szCs w:val="20"/>
                <w:lang w:eastAsia="en-GB"/>
              </w:rPr>
              <w:t>%</w:t>
            </w:r>
          </w:p>
        </w:tc>
        <w:tc>
          <w:tcPr>
            <w:tcW w:w="1473" w:type="dxa"/>
            <w:tcBorders>
              <w:top w:val="nil"/>
              <w:left w:val="nil"/>
              <w:bottom w:val="single" w:sz="4" w:space="0" w:color="auto"/>
              <w:right w:val="nil"/>
            </w:tcBorders>
            <w:shd w:val="clear" w:color="000000" w:fill="FFFFFF"/>
            <w:noWrap/>
            <w:vAlign w:val="center"/>
            <w:hideMark/>
          </w:tcPr>
          <w:p w:rsidR="004D3BCF" w:rsidRPr="009C5019" w:rsidRDefault="004D3BCF" w:rsidP="00321934">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 out of R</w:t>
            </w:r>
          </w:p>
        </w:tc>
        <w:tc>
          <w:tcPr>
            <w:tcW w:w="1598" w:type="dxa"/>
            <w:tcBorders>
              <w:top w:val="nil"/>
              <w:left w:val="nil"/>
              <w:bottom w:val="single" w:sz="4" w:space="0" w:color="auto"/>
              <w:right w:val="nil"/>
            </w:tcBorders>
            <w:shd w:val="clear" w:color="000000" w:fill="FFFFFF"/>
            <w:noWrap/>
            <w:vAlign w:val="center"/>
            <w:hideMark/>
          </w:tcPr>
          <w:p w:rsidR="004D3BCF" w:rsidRPr="009C5019" w:rsidRDefault="004D3BCF" w:rsidP="00321934">
            <w:pPr>
              <w:spacing w:after="0" w:line="24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R out of R</w:t>
            </w:r>
          </w:p>
        </w:tc>
        <w:tc>
          <w:tcPr>
            <w:tcW w:w="1598" w:type="dxa"/>
            <w:tcBorders>
              <w:top w:val="nil"/>
              <w:left w:val="nil"/>
              <w:bottom w:val="single" w:sz="4" w:space="0" w:color="auto"/>
              <w:right w:val="single" w:sz="4" w:space="0" w:color="auto"/>
            </w:tcBorders>
            <w:shd w:val="clear" w:color="000000" w:fill="FFFFFF"/>
            <w:noWrap/>
            <w:vAlign w:val="center"/>
            <w:hideMark/>
          </w:tcPr>
          <w:p w:rsidR="004D3BCF" w:rsidRPr="009C5019" w:rsidRDefault="004D3BCF" w:rsidP="004D3BCF">
            <w:pPr>
              <w:spacing w:after="0" w:line="240" w:lineRule="auto"/>
              <w:jc w:val="right"/>
              <w:rPr>
                <w:rFonts w:eastAsia="Times New Roman" w:cs="Times New Roman"/>
                <w:b/>
                <w:color w:val="000000"/>
                <w:sz w:val="18"/>
                <w:szCs w:val="18"/>
                <w:lang w:eastAsia="en-GB"/>
              </w:rPr>
            </w:pPr>
            <w:r>
              <w:rPr>
                <w:rFonts w:eastAsia="Times New Roman" w:cs="Times New Roman"/>
                <w:b/>
                <w:color w:val="000000"/>
                <w:sz w:val="18"/>
                <w:szCs w:val="18"/>
                <w:lang w:eastAsia="en-GB"/>
              </w:rPr>
              <w:t>R</w:t>
            </w:r>
            <w:r w:rsidRPr="009C5019">
              <w:rPr>
                <w:rFonts w:eastAsia="Times New Roman" w:cs="Times New Roman"/>
                <w:b/>
                <w:color w:val="000000"/>
                <w:sz w:val="18"/>
                <w:szCs w:val="18"/>
                <w:lang w:eastAsia="en-GB"/>
              </w:rPr>
              <w:t xml:space="preserve"> out of </w:t>
            </w:r>
            <w:r>
              <w:rPr>
                <w:rFonts w:eastAsia="Times New Roman" w:cs="Times New Roman"/>
                <w:b/>
                <w:color w:val="000000"/>
                <w:sz w:val="18"/>
                <w:szCs w:val="18"/>
                <w:lang w:eastAsia="en-GB"/>
              </w:rPr>
              <w:t>R</w:t>
            </w:r>
          </w:p>
        </w:tc>
      </w:tr>
    </w:tbl>
    <w:p w:rsidR="00FC035E" w:rsidRPr="00FC035E" w:rsidRDefault="00FC035E" w:rsidP="00321934">
      <w:pPr>
        <w:spacing w:after="0" w:line="240" w:lineRule="auto"/>
        <w:rPr>
          <w:sz w:val="16"/>
          <w:szCs w:val="18"/>
        </w:rPr>
      </w:pPr>
      <w:r w:rsidRPr="00FC035E">
        <w:rPr>
          <w:sz w:val="16"/>
          <w:szCs w:val="18"/>
        </w:rPr>
        <w:t xml:space="preserve">Key to colour coding in table: </w:t>
      </w:r>
      <w:r w:rsidRPr="00FC035E">
        <w:rPr>
          <w:color w:val="00CC00"/>
          <w:sz w:val="20"/>
          <w:szCs w:val="18"/>
        </w:rPr>
        <w:t>●</w:t>
      </w:r>
      <w:r w:rsidRPr="00FC035E">
        <w:rPr>
          <w:sz w:val="16"/>
          <w:szCs w:val="18"/>
        </w:rPr>
        <w:t xml:space="preserve"> BME staff overrepresented, </w:t>
      </w:r>
      <w:r w:rsidRPr="00FC035E">
        <w:rPr>
          <w:sz w:val="20"/>
          <w:szCs w:val="18"/>
        </w:rPr>
        <w:t>○</w:t>
      </w:r>
      <w:r w:rsidRPr="00FC035E">
        <w:rPr>
          <w:sz w:val="16"/>
          <w:szCs w:val="18"/>
        </w:rPr>
        <w:t xml:space="preserve"> BME staff proportionately represented, </w:t>
      </w:r>
      <w:r w:rsidRPr="00FC035E">
        <w:rPr>
          <w:color w:val="FF0000"/>
          <w:sz w:val="20"/>
          <w:szCs w:val="18"/>
        </w:rPr>
        <w:t>●</w:t>
      </w:r>
      <w:r w:rsidRPr="00FC035E">
        <w:rPr>
          <w:sz w:val="16"/>
          <w:szCs w:val="18"/>
        </w:rPr>
        <w:t xml:space="preserve"> BME staff underrepresented</w:t>
      </w:r>
    </w:p>
    <w:p w:rsidR="00321934" w:rsidRDefault="00321934" w:rsidP="00321934">
      <w:pPr>
        <w:spacing w:after="0" w:line="240" w:lineRule="auto"/>
        <w:rPr>
          <w:sz w:val="18"/>
          <w:szCs w:val="18"/>
        </w:rPr>
      </w:pPr>
    </w:p>
    <w:p w:rsidR="005F4282" w:rsidRDefault="005F4282" w:rsidP="00321934">
      <w:pPr>
        <w:spacing w:after="0" w:line="240" w:lineRule="auto"/>
        <w:rPr>
          <w:sz w:val="18"/>
          <w:szCs w:val="18"/>
        </w:rPr>
      </w:pPr>
    </w:p>
    <w:p w:rsidR="002A771E" w:rsidRDefault="002A771E" w:rsidP="00321934">
      <w:pPr>
        <w:pStyle w:val="Caption"/>
      </w:pPr>
      <w:bookmarkStart w:id="2" w:name="_Ref41983762"/>
      <w:r>
        <w:t xml:space="preserve">Table </w:t>
      </w:r>
      <w:r w:rsidR="0055403A">
        <w:fldChar w:fldCharType="begin"/>
      </w:r>
      <w:r w:rsidR="0055403A">
        <w:instrText xml:space="preserve"> SEQ Table \* ARABIC </w:instrText>
      </w:r>
      <w:r w:rsidR="0055403A">
        <w:fldChar w:fldCharType="separate"/>
      </w:r>
      <w:r w:rsidR="00AD5CB9">
        <w:rPr>
          <w:noProof/>
        </w:rPr>
        <w:t>2</w:t>
      </w:r>
      <w:r w:rsidR="0055403A">
        <w:rPr>
          <w:noProof/>
        </w:rPr>
        <w:fldChar w:fldCharType="end"/>
      </w:r>
      <w:bookmarkEnd w:id="2"/>
      <w:r>
        <w:t xml:space="preserve">: Metric 1: The ethnicity profile of substantive staff at Leicestershire Partnership NHS Trust, by grouped pay bands, at </w:t>
      </w:r>
      <w:r w:rsidR="001F3A6C">
        <w:t>March 2018, March 2019, and March 2020</w:t>
      </w:r>
    </w:p>
    <w:p w:rsidR="001A14F7" w:rsidRDefault="001A14F7" w:rsidP="00321934">
      <w:pPr>
        <w:spacing w:after="0" w:line="240" w:lineRule="auto"/>
        <w:rPr>
          <w:sz w:val="18"/>
          <w:szCs w:val="18"/>
        </w:rPr>
      </w:pPr>
    </w:p>
    <w:p w:rsidR="001A14F7" w:rsidRDefault="005F4282" w:rsidP="00321934">
      <w:pPr>
        <w:spacing w:after="0" w:line="240" w:lineRule="auto"/>
        <w:rPr>
          <w:sz w:val="18"/>
          <w:szCs w:val="18"/>
        </w:rPr>
      </w:pPr>
      <w:r>
        <w:rPr>
          <w:sz w:val="18"/>
          <w:szCs w:val="18"/>
        </w:rPr>
        <w:t>Table in 7 columns by 8 rows (including header row)</w:t>
      </w:r>
    </w:p>
    <w:tbl>
      <w:tblPr>
        <w:tblW w:w="10773" w:type="dxa"/>
        <w:tblInd w:w="-459" w:type="dxa"/>
        <w:tblLook w:val="04A0" w:firstRow="1" w:lastRow="0" w:firstColumn="1" w:lastColumn="0" w:noHBand="0" w:noVBand="1"/>
      </w:tblPr>
      <w:tblGrid>
        <w:gridCol w:w="2694"/>
        <w:gridCol w:w="1150"/>
        <w:gridCol w:w="1150"/>
        <w:gridCol w:w="1150"/>
        <w:gridCol w:w="1511"/>
        <w:gridCol w:w="1559"/>
        <w:gridCol w:w="1559"/>
      </w:tblGrid>
      <w:tr w:rsidR="002A771E" w:rsidRPr="005F4282" w:rsidTr="005F4282">
        <w:tc>
          <w:tcPr>
            <w:tcW w:w="2694" w:type="dxa"/>
            <w:tcBorders>
              <w:top w:val="single" w:sz="4" w:space="0" w:color="auto"/>
              <w:left w:val="single" w:sz="4" w:space="0" w:color="auto"/>
              <w:bottom w:val="single" w:sz="4" w:space="0" w:color="auto"/>
              <w:right w:val="nil"/>
            </w:tcBorders>
            <w:shd w:val="clear" w:color="auto" w:fill="auto"/>
            <w:noWrap/>
            <w:hideMark/>
          </w:tcPr>
          <w:p w:rsidR="002A771E" w:rsidRPr="005F4282" w:rsidRDefault="002A771E" w:rsidP="00321934">
            <w:pPr>
              <w:spacing w:after="0" w:line="240" w:lineRule="auto"/>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Pay Band Group</w:t>
            </w:r>
          </w:p>
        </w:tc>
        <w:tc>
          <w:tcPr>
            <w:tcW w:w="1150" w:type="dxa"/>
            <w:tcBorders>
              <w:top w:val="single" w:sz="4" w:space="0" w:color="auto"/>
              <w:left w:val="single" w:sz="4" w:space="0" w:color="auto"/>
              <w:bottom w:val="single" w:sz="4" w:space="0" w:color="auto"/>
              <w:right w:val="nil"/>
            </w:tcBorders>
            <w:shd w:val="clear" w:color="auto" w:fill="auto"/>
            <w:noWrap/>
            <w:hideMark/>
          </w:tcPr>
          <w:p w:rsidR="002A771E" w:rsidRPr="005F4282" w:rsidRDefault="002A771E" w:rsidP="00321934">
            <w:pPr>
              <w:spacing w:after="0" w:line="240" w:lineRule="auto"/>
              <w:jc w:val="center"/>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 xml:space="preserve">Percentage BME </w:t>
            </w:r>
            <w:r w:rsidR="001A36A7" w:rsidRPr="005F4282">
              <w:rPr>
                <w:rFonts w:eastAsia="Times New Roman" w:cs="Times New Roman"/>
                <w:b/>
                <w:bCs/>
                <w:color w:val="000000"/>
                <w:sz w:val="20"/>
                <w:szCs w:val="20"/>
                <w:lang w:eastAsia="en-GB"/>
              </w:rPr>
              <w:t xml:space="preserve">staff </w:t>
            </w:r>
            <w:r w:rsidRPr="005F4282">
              <w:rPr>
                <w:rFonts w:eastAsia="Times New Roman" w:cs="Times New Roman"/>
                <w:b/>
                <w:bCs/>
                <w:color w:val="000000"/>
                <w:sz w:val="20"/>
                <w:szCs w:val="20"/>
                <w:lang w:eastAsia="en-GB"/>
              </w:rPr>
              <w:t>March 2018</w:t>
            </w:r>
          </w:p>
        </w:tc>
        <w:tc>
          <w:tcPr>
            <w:tcW w:w="1150" w:type="dxa"/>
            <w:tcBorders>
              <w:top w:val="single" w:sz="4" w:space="0" w:color="auto"/>
              <w:left w:val="nil"/>
              <w:bottom w:val="single" w:sz="4" w:space="0" w:color="auto"/>
              <w:right w:val="nil"/>
            </w:tcBorders>
            <w:shd w:val="clear" w:color="auto" w:fill="auto"/>
            <w:noWrap/>
            <w:hideMark/>
          </w:tcPr>
          <w:p w:rsidR="002A771E" w:rsidRPr="005F4282" w:rsidRDefault="002A771E" w:rsidP="00321934">
            <w:pPr>
              <w:spacing w:after="0" w:line="240" w:lineRule="auto"/>
              <w:jc w:val="center"/>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 xml:space="preserve">Percentage BME </w:t>
            </w:r>
            <w:r w:rsidR="001A36A7" w:rsidRPr="005F4282">
              <w:rPr>
                <w:rFonts w:eastAsia="Times New Roman" w:cs="Times New Roman"/>
                <w:b/>
                <w:bCs/>
                <w:color w:val="000000"/>
                <w:sz w:val="20"/>
                <w:szCs w:val="20"/>
                <w:lang w:eastAsia="en-GB"/>
              </w:rPr>
              <w:t xml:space="preserve">staff </w:t>
            </w:r>
            <w:r w:rsidRPr="005F4282">
              <w:rPr>
                <w:rFonts w:eastAsia="Times New Roman" w:cs="Times New Roman"/>
                <w:b/>
                <w:bCs/>
                <w:color w:val="000000"/>
                <w:sz w:val="20"/>
                <w:szCs w:val="20"/>
                <w:lang w:eastAsia="en-GB"/>
              </w:rPr>
              <w:t>March 2019</w:t>
            </w:r>
          </w:p>
        </w:tc>
        <w:tc>
          <w:tcPr>
            <w:tcW w:w="1150" w:type="dxa"/>
            <w:tcBorders>
              <w:top w:val="single" w:sz="4" w:space="0" w:color="auto"/>
              <w:left w:val="nil"/>
              <w:bottom w:val="single" w:sz="4" w:space="0" w:color="auto"/>
              <w:right w:val="dotted" w:sz="4" w:space="0" w:color="auto"/>
            </w:tcBorders>
            <w:shd w:val="clear" w:color="auto" w:fill="auto"/>
            <w:noWrap/>
            <w:hideMark/>
          </w:tcPr>
          <w:p w:rsidR="002A771E" w:rsidRPr="005F4282" w:rsidRDefault="002A771E" w:rsidP="00321934">
            <w:pPr>
              <w:spacing w:after="0" w:line="240" w:lineRule="auto"/>
              <w:jc w:val="center"/>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 xml:space="preserve">Percentage BME </w:t>
            </w:r>
            <w:r w:rsidR="001A36A7" w:rsidRPr="005F4282">
              <w:rPr>
                <w:rFonts w:eastAsia="Times New Roman" w:cs="Times New Roman"/>
                <w:b/>
                <w:bCs/>
                <w:color w:val="000000"/>
                <w:sz w:val="20"/>
                <w:szCs w:val="20"/>
                <w:lang w:eastAsia="en-GB"/>
              </w:rPr>
              <w:t xml:space="preserve">staff </w:t>
            </w:r>
            <w:r w:rsidRPr="005F4282">
              <w:rPr>
                <w:rFonts w:eastAsia="Times New Roman" w:cs="Times New Roman"/>
                <w:b/>
                <w:bCs/>
                <w:color w:val="000000"/>
                <w:sz w:val="20"/>
                <w:szCs w:val="20"/>
                <w:lang w:eastAsia="en-GB"/>
              </w:rPr>
              <w:t>March 2020</w:t>
            </w:r>
          </w:p>
        </w:tc>
        <w:tc>
          <w:tcPr>
            <w:tcW w:w="1511" w:type="dxa"/>
            <w:tcBorders>
              <w:top w:val="single" w:sz="4" w:space="0" w:color="auto"/>
              <w:left w:val="nil"/>
              <w:bottom w:val="single" w:sz="4" w:space="0" w:color="auto"/>
              <w:right w:val="nil"/>
            </w:tcBorders>
            <w:shd w:val="clear" w:color="auto" w:fill="auto"/>
            <w:noWrap/>
            <w:hideMark/>
          </w:tcPr>
          <w:p w:rsidR="001A36A7" w:rsidRPr="005F4282" w:rsidRDefault="001A36A7" w:rsidP="00321934">
            <w:pPr>
              <w:spacing w:after="0" w:line="240" w:lineRule="auto"/>
              <w:jc w:val="center"/>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Number of</w:t>
            </w:r>
            <w:r w:rsidR="002A771E" w:rsidRPr="005F4282">
              <w:rPr>
                <w:rFonts w:eastAsia="Times New Roman" w:cs="Times New Roman"/>
                <w:b/>
                <w:bCs/>
                <w:color w:val="000000"/>
                <w:sz w:val="20"/>
                <w:szCs w:val="20"/>
                <w:lang w:eastAsia="en-GB"/>
              </w:rPr>
              <w:t xml:space="preserve"> BME </w:t>
            </w:r>
            <w:r w:rsidRPr="005F4282">
              <w:rPr>
                <w:rFonts w:eastAsia="Times New Roman" w:cs="Times New Roman"/>
                <w:b/>
                <w:bCs/>
                <w:color w:val="000000"/>
                <w:sz w:val="20"/>
                <w:szCs w:val="20"/>
                <w:lang w:eastAsia="en-GB"/>
              </w:rPr>
              <w:t>staff</w:t>
            </w:r>
          </w:p>
          <w:p w:rsidR="001A36A7" w:rsidRPr="005F4282" w:rsidRDefault="001A36A7" w:rsidP="00321934">
            <w:pPr>
              <w:spacing w:after="0" w:line="240" w:lineRule="auto"/>
              <w:jc w:val="center"/>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March</w:t>
            </w:r>
          </w:p>
          <w:p w:rsidR="002A771E" w:rsidRPr="005F4282" w:rsidRDefault="002A771E" w:rsidP="00321934">
            <w:pPr>
              <w:spacing w:after="0" w:line="240" w:lineRule="auto"/>
              <w:jc w:val="center"/>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2018</w:t>
            </w:r>
          </w:p>
        </w:tc>
        <w:tc>
          <w:tcPr>
            <w:tcW w:w="1559" w:type="dxa"/>
            <w:tcBorders>
              <w:top w:val="single" w:sz="4" w:space="0" w:color="auto"/>
              <w:left w:val="nil"/>
              <w:bottom w:val="single" w:sz="4" w:space="0" w:color="auto"/>
              <w:right w:val="nil"/>
            </w:tcBorders>
            <w:shd w:val="clear" w:color="auto" w:fill="auto"/>
            <w:noWrap/>
            <w:hideMark/>
          </w:tcPr>
          <w:p w:rsidR="001A36A7" w:rsidRPr="005F4282" w:rsidRDefault="001A36A7" w:rsidP="00321934">
            <w:pPr>
              <w:spacing w:after="0" w:line="240" w:lineRule="auto"/>
              <w:jc w:val="center"/>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Number of BME staff</w:t>
            </w:r>
          </w:p>
          <w:p w:rsidR="001A36A7" w:rsidRPr="005F4282" w:rsidRDefault="001A36A7" w:rsidP="00321934">
            <w:pPr>
              <w:spacing w:after="0" w:line="240" w:lineRule="auto"/>
              <w:jc w:val="center"/>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March</w:t>
            </w:r>
          </w:p>
          <w:p w:rsidR="002A771E" w:rsidRPr="005F4282" w:rsidRDefault="002A771E" w:rsidP="00321934">
            <w:pPr>
              <w:spacing w:after="0" w:line="240" w:lineRule="auto"/>
              <w:jc w:val="center"/>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2019</w:t>
            </w:r>
          </w:p>
        </w:tc>
        <w:tc>
          <w:tcPr>
            <w:tcW w:w="1559" w:type="dxa"/>
            <w:tcBorders>
              <w:top w:val="single" w:sz="4" w:space="0" w:color="auto"/>
              <w:left w:val="nil"/>
              <w:bottom w:val="single" w:sz="4" w:space="0" w:color="auto"/>
              <w:right w:val="single" w:sz="4" w:space="0" w:color="auto"/>
            </w:tcBorders>
            <w:shd w:val="clear" w:color="auto" w:fill="auto"/>
            <w:noWrap/>
            <w:hideMark/>
          </w:tcPr>
          <w:p w:rsidR="001A36A7" w:rsidRPr="005F4282" w:rsidRDefault="001A36A7" w:rsidP="00321934">
            <w:pPr>
              <w:spacing w:after="0" w:line="240" w:lineRule="auto"/>
              <w:jc w:val="center"/>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Number of BME staff</w:t>
            </w:r>
          </w:p>
          <w:p w:rsidR="001A36A7" w:rsidRPr="005F4282" w:rsidRDefault="001A36A7" w:rsidP="00321934">
            <w:pPr>
              <w:spacing w:after="0" w:line="240" w:lineRule="auto"/>
              <w:jc w:val="center"/>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March</w:t>
            </w:r>
          </w:p>
          <w:p w:rsidR="002A771E" w:rsidRPr="005F4282" w:rsidRDefault="002A771E" w:rsidP="00321934">
            <w:pPr>
              <w:spacing w:after="0" w:line="240" w:lineRule="auto"/>
              <w:jc w:val="center"/>
              <w:rPr>
                <w:rFonts w:eastAsia="Times New Roman" w:cs="Times New Roman"/>
                <w:b/>
                <w:bCs/>
                <w:color w:val="000000"/>
                <w:sz w:val="20"/>
                <w:szCs w:val="20"/>
                <w:lang w:eastAsia="en-GB"/>
              </w:rPr>
            </w:pPr>
            <w:r w:rsidRPr="005F4282">
              <w:rPr>
                <w:rFonts w:eastAsia="Times New Roman" w:cs="Times New Roman"/>
                <w:b/>
                <w:bCs/>
                <w:color w:val="000000"/>
                <w:sz w:val="20"/>
                <w:szCs w:val="20"/>
                <w:lang w:eastAsia="en-GB"/>
              </w:rPr>
              <w:t>2020</w:t>
            </w:r>
          </w:p>
        </w:tc>
      </w:tr>
      <w:tr w:rsidR="002A771E" w:rsidRPr="005F4282" w:rsidTr="005F4282">
        <w:tc>
          <w:tcPr>
            <w:tcW w:w="2694" w:type="dxa"/>
            <w:tcBorders>
              <w:top w:val="nil"/>
              <w:left w:val="single" w:sz="4" w:space="0" w:color="auto"/>
              <w:bottom w:val="nil"/>
              <w:right w:val="nil"/>
            </w:tcBorders>
            <w:shd w:val="clear" w:color="000000" w:fill="D9D9D9"/>
            <w:noWrap/>
            <w:vAlign w:val="center"/>
            <w:hideMark/>
          </w:tcPr>
          <w:p w:rsidR="002A771E" w:rsidRPr="005F4282" w:rsidRDefault="002A771E" w:rsidP="005F4282">
            <w:pPr>
              <w:spacing w:after="0" w:line="240" w:lineRule="auto"/>
              <w:rPr>
                <w:rFonts w:eastAsia="Times New Roman" w:cs="Times New Roman"/>
                <w:color w:val="000000"/>
                <w:sz w:val="20"/>
                <w:szCs w:val="20"/>
                <w:lang w:eastAsia="en-GB"/>
              </w:rPr>
            </w:pPr>
            <w:r w:rsidRPr="005F4282">
              <w:rPr>
                <w:rFonts w:eastAsia="Times New Roman" w:cs="Times New Roman"/>
                <w:color w:val="000000"/>
                <w:sz w:val="20"/>
                <w:szCs w:val="20"/>
                <w:lang w:eastAsia="en-GB"/>
              </w:rPr>
              <w:t xml:space="preserve">Substantive </w:t>
            </w:r>
            <w:r w:rsidR="005F4282">
              <w:rPr>
                <w:rFonts w:eastAsia="Times New Roman" w:cs="Times New Roman"/>
                <w:color w:val="000000"/>
                <w:sz w:val="20"/>
                <w:szCs w:val="20"/>
                <w:lang w:eastAsia="en-GB"/>
              </w:rPr>
              <w:t>Staff</w:t>
            </w:r>
            <w:r w:rsidRPr="005F4282">
              <w:rPr>
                <w:rFonts w:eastAsia="Times New Roman" w:cs="Times New Roman"/>
                <w:color w:val="000000"/>
                <w:sz w:val="20"/>
                <w:szCs w:val="20"/>
                <w:lang w:eastAsia="en-GB"/>
              </w:rPr>
              <w:t xml:space="preserve"> Overall</w:t>
            </w:r>
          </w:p>
        </w:tc>
        <w:tc>
          <w:tcPr>
            <w:tcW w:w="1150" w:type="dxa"/>
            <w:tcBorders>
              <w:top w:val="nil"/>
              <w:left w:val="single" w:sz="4" w:space="0" w:color="auto"/>
              <w:right w:val="nil"/>
            </w:tcBorders>
            <w:shd w:val="clear" w:color="000000" w:fill="D9D9D9"/>
            <w:noWrap/>
            <w:vAlign w:val="center"/>
            <w:hideMark/>
          </w:tcPr>
          <w:p w:rsidR="002A771E" w:rsidRPr="005F4282" w:rsidRDefault="002A771E" w:rsidP="00321934">
            <w:pPr>
              <w:spacing w:after="0" w:line="240" w:lineRule="auto"/>
              <w:jc w:val="right"/>
              <w:rPr>
                <w:rFonts w:eastAsia="Times New Roman" w:cs="Times New Roman"/>
                <w:color w:val="000000"/>
                <w:sz w:val="20"/>
                <w:szCs w:val="20"/>
                <w:lang w:eastAsia="en-GB"/>
              </w:rPr>
            </w:pPr>
            <w:r w:rsidRPr="005F4282">
              <w:rPr>
                <w:rFonts w:eastAsia="Times New Roman" w:cs="Times New Roman"/>
                <w:color w:val="000000"/>
                <w:sz w:val="20"/>
                <w:szCs w:val="20"/>
                <w:lang w:eastAsia="en-GB"/>
              </w:rPr>
              <w:t>21.8%</w:t>
            </w:r>
          </w:p>
        </w:tc>
        <w:tc>
          <w:tcPr>
            <w:tcW w:w="1150" w:type="dxa"/>
            <w:tcBorders>
              <w:top w:val="nil"/>
              <w:left w:val="nil"/>
              <w:right w:val="nil"/>
            </w:tcBorders>
            <w:shd w:val="clear" w:color="000000" w:fill="D9D9D9"/>
            <w:noWrap/>
            <w:vAlign w:val="center"/>
            <w:hideMark/>
          </w:tcPr>
          <w:p w:rsidR="002A771E" w:rsidRPr="005F4282" w:rsidRDefault="002A771E" w:rsidP="00321934">
            <w:pPr>
              <w:spacing w:after="0" w:line="240" w:lineRule="auto"/>
              <w:jc w:val="right"/>
              <w:rPr>
                <w:rFonts w:eastAsia="Times New Roman" w:cs="Times New Roman"/>
                <w:color w:val="000000"/>
                <w:sz w:val="20"/>
                <w:szCs w:val="20"/>
                <w:lang w:eastAsia="en-GB"/>
              </w:rPr>
            </w:pPr>
            <w:r w:rsidRPr="005F4282">
              <w:rPr>
                <w:rFonts w:eastAsia="Times New Roman" w:cs="Times New Roman"/>
                <w:color w:val="000000"/>
                <w:sz w:val="20"/>
                <w:szCs w:val="20"/>
                <w:lang w:eastAsia="en-GB"/>
              </w:rPr>
              <w:t>22.6%</w:t>
            </w:r>
          </w:p>
        </w:tc>
        <w:tc>
          <w:tcPr>
            <w:tcW w:w="1150" w:type="dxa"/>
            <w:tcBorders>
              <w:top w:val="nil"/>
              <w:left w:val="nil"/>
              <w:right w:val="dotted" w:sz="4" w:space="0" w:color="auto"/>
            </w:tcBorders>
            <w:shd w:val="clear" w:color="000000" w:fill="D9D9D9"/>
            <w:noWrap/>
            <w:vAlign w:val="center"/>
            <w:hideMark/>
          </w:tcPr>
          <w:p w:rsidR="002A771E" w:rsidRPr="005F4282" w:rsidRDefault="002A771E" w:rsidP="00321934">
            <w:pPr>
              <w:spacing w:after="0" w:line="240" w:lineRule="auto"/>
              <w:jc w:val="right"/>
              <w:rPr>
                <w:rFonts w:eastAsia="Times New Roman" w:cs="Times New Roman"/>
                <w:b/>
                <w:color w:val="000000"/>
                <w:sz w:val="20"/>
                <w:szCs w:val="20"/>
                <w:lang w:eastAsia="en-GB"/>
              </w:rPr>
            </w:pPr>
            <w:r w:rsidRPr="005F4282">
              <w:rPr>
                <w:rFonts w:eastAsia="Times New Roman" w:cs="Times New Roman"/>
                <w:b/>
                <w:color w:val="000000"/>
                <w:sz w:val="20"/>
                <w:szCs w:val="20"/>
                <w:lang w:eastAsia="en-GB"/>
              </w:rPr>
              <w:t>23.5%</w:t>
            </w:r>
          </w:p>
        </w:tc>
        <w:tc>
          <w:tcPr>
            <w:tcW w:w="1511" w:type="dxa"/>
            <w:tcBorders>
              <w:top w:val="nil"/>
              <w:left w:val="nil"/>
              <w:right w:val="nil"/>
            </w:tcBorders>
            <w:shd w:val="clear" w:color="000000" w:fill="D9D9D9"/>
            <w:noWrap/>
            <w:vAlign w:val="center"/>
            <w:hideMark/>
          </w:tcPr>
          <w:p w:rsidR="002A771E" w:rsidRPr="005F4282" w:rsidRDefault="002A771E" w:rsidP="00321934">
            <w:pPr>
              <w:spacing w:after="0" w:line="240" w:lineRule="auto"/>
              <w:jc w:val="right"/>
              <w:rPr>
                <w:rFonts w:eastAsia="Times New Roman" w:cs="Times New Roman"/>
                <w:color w:val="000000"/>
                <w:sz w:val="18"/>
                <w:szCs w:val="20"/>
                <w:lang w:eastAsia="en-GB"/>
              </w:rPr>
            </w:pPr>
            <w:r w:rsidRPr="005F4282">
              <w:rPr>
                <w:rFonts w:eastAsia="Times New Roman" w:cs="Times New Roman"/>
                <w:color w:val="000000"/>
                <w:sz w:val="18"/>
                <w:szCs w:val="20"/>
                <w:lang w:eastAsia="en-GB"/>
              </w:rPr>
              <w:t>1116 out of 5127</w:t>
            </w:r>
          </w:p>
        </w:tc>
        <w:tc>
          <w:tcPr>
            <w:tcW w:w="1559" w:type="dxa"/>
            <w:tcBorders>
              <w:top w:val="nil"/>
              <w:left w:val="nil"/>
              <w:right w:val="nil"/>
            </w:tcBorders>
            <w:shd w:val="clear" w:color="000000" w:fill="D9D9D9"/>
            <w:noWrap/>
            <w:vAlign w:val="center"/>
            <w:hideMark/>
          </w:tcPr>
          <w:p w:rsidR="002A771E" w:rsidRPr="005F4282" w:rsidRDefault="002A771E" w:rsidP="00321934">
            <w:pPr>
              <w:spacing w:after="0" w:line="240" w:lineRule="auto"/>
              <w:jc w:val="right"/>
              <w:rPr>
                <w:rFonts w:eastAsia="Times New Roman" w:cs="Times New Roman"/>
                <w:color w:val="000000"/>
                <w:sz w:val="18"/>
                <w:szCs w:val="20"/>
                <w:lang w:eastAsia="en-GB"/>
              </w:rPr>
            </w:pPr>
            <w:r w:rsidRPr="005F4282">
              <w:rPr>
                <w:rFonts w:eastAsia="Times New Roman" w:cs="Times New Roman"/>
                <w:color w:val="000000"/>
                <w:sz w:val="18"/>
                <w:szCs w:val="20"/>
                <w:lang w:eastAsia="en-GB"/>
              </w:rPr>
              <w:t>1171 out of 5178</w:t>
            </w:r>
          </w:p>
        </w:tc>
        <w:tc>
          <w:tcPr>
            <w:tcW w:w="1559" w:type="dxa"/>
            <w:tcBorders>
              <w:top w:val="nil"/>
              <w:left w:val="nil"/>
              <w:right w:val="single" w:sz="4" w:space="0" w:color="auto"/>
            </w:tcBorders>
            <w:shd w:val="clear" w:color="000000" w:fill="D9D9D9"/>
            <w:noWrap/>
            <w:vAlign w:val="center"/>
            <w:hideMark/>
          </w:tcPr>
          <w:p w:rsidR="002A771E" w:rsidRPr="005F4282" w:rsidRDefault="002A771E" w:rsidP="00321934">
            <w:pPr>
              <w:spacing w:after="0" w:line="240" w:lineRule="auto"/>
              <w:jc w:val="right"/>
              <w:rPr>
                <w:rFonts w:eastAsia="Times New Roman" w:cs="Times New Roman"/>
                <w:b/>
                <w:color w:val="000000"/>
                <w:sz w:val="18"/>
                <w:szCs w:val="20"/>
                <w:lang w:eastAsia="en-GB"/>
              </w:rPr>
            </w:pPr>
            <w:r w:rsidRPr="005F4282">
              <w:rPr>
                <w:rFonts w:eastAsia="Times New Roman" w:cs="Times New Roman"/>
                <w:b/>
                <w:color w:val="000000"/>
                <w:sz w:val="18"/>
                <w:szCs w:val="20"/>
                <w:lang w:eastAsia="en-GB"/>
              </w:rPr>
              <w:t>1221 out of 5203</w:t>
            </w:r>
          </w:p>
        </w:tc>
      </w:tr>
      <w:tr w:rsidR="002A771E" w:rsidRPr="005F4282" w:rsidTr="005F4282">
        <w:tc>
          <w:tcPr>
            <w:tcW w:w="2694" w:type="dxa"/>
            <w:tcBorders>
              <w:top w:val="nil"/>
              <w:left w:val="single" w:sz="4" w:space="0" w:color="auto"/>
              <w:bottom w:val="nil"/>
              <w:right w:val="nil"/>
            </w:tcBorders>
            <w:shd w:val="clear" w:color="auto" w:fill="auto"/>
            <w:noWrap/>
            <w:vAlign w:val="center"/>
            <w:hideMark/>
          </w:tcPr>
          <w:p w:rsidR="002A771E" w:rsidRPr="005F4282" w:rsidRDefault="002A771E" w:rsidP="005F4282">
            <w:pPr>
              <w:spacing w:after="0" w:line="240" w:lineRule="auto"/>
              <w:rPr>
                <w:rFonts w:eastAsia="Times New Roman" w:cs="Times New Roman"/>
                <w:color w:val="000000"/>
                <w:sz w:val="20"/>
                <w:szCs w:val="20"/>
                <w:lang w:eastAsia="en-GB"/>
              </w:rPr>
            </w:pPr>
            <w:r w:rsidRPr="005F4282">
              <w:rPr>
                <w:rFonts w:eastAsia="Times New Roman" w:cs="Times New Roman"/>
                <w:color w:val="000000"/>
                <w:sz w:val="20"/>
                <w:szCs w:val="20"/>
                <w:lang w:eastAsia="en-GB"/>
              </w:rPr>
              <w:t>No</w:t>
            </w:r>
            <w:r w:rsidR="005F4282">
              <w:rPr>
                <w:rFonts w:eastAsia="Times New Roman" w:cs="Times New Roman"/>
                <w:color w:val="000000"/>
                <w:sz w:val="20"/>
                <w:szCs w:val="20"/>
                <w:lang w:eastAsia="en-GB"/>
              </w:rPr>
              <w:t>n-clinical B</w:t>
            </w:r>
            <w:r w:rsidRPr="005F4282">
              <w:rPr>
                <w:rFonts w:eastAsia="Times New Roman" w:cs="Times New Roman"/>
                <w:color w:val="000000"/>
                <w:sz w:val="20"/>
                <w:szCs w:val="20"/>
                <w:lang w:eastAsia="en-GB"/>
              </w:rPr>
              <w:t>ands 2 to 8a</w:t>
            </w:r>
          </w:p>
        </w:tc>
        <w:tc>
          <w:tcPr>
            <w:tcW w:w="1150" w:type="dxa"/>
            <w:tcBorders>
              <w:top w:val="nil"/>
              <w:left w:val="single" w:sz="4" w:space="0" w:color="auto"/>
              <w:right w:val="nil"/>
            </w:tcBorders>
            <w:shd w:val="clear" w:color="000000" w:fill="00CC00"/>
            <w:noWrap/>
            <w:vAlign w:val="bottom"/>
            <w:hideMark/>
          </w:tcPr>
          <w:p w:rsidR="002A771E" w:rsidRPr="005F4282" w:rsidRDefault="002A771E" w:rsidP="00321934">
            <w:pPr>
              <w:spacing w:after="0" w:line="240" w:lineRule="auto"/>
              <w:jc w:val="right"/>
              <w:rPr>
                <w:rFonts w:eastAsia="Times New Roman" w:cs="Times New Roman"/>
                <w:color w:val="FFFFFF" w:themeColor="background1"/>
                <w:sz w:val="20"/>
                <w:szCs w:val="20"/>
                <w:lang w:eastAsia="en-GB"/>
              </w:rPr>
            </w:pPr>
            <w:r w:rsidRPr="005F4282">
              <w:rPr>
                <w:rFonts w:eastAsia="Times New Roman" w:cs="Times New Roman"/>
                <w:color w:val="FFFFFF" w:themeColor="background1"/>
                <w:sz w:val="20"/>
                <w:szCs w:val="20"/>
                <w:lang w:eastAsia="en-GB"/>
              </w:rPr>
              <w:t>29.6%</w:t>
            </w:r>
          </w:p>
        </w:tc>
        <w:tc>
          <w:tcPr>
            <w:tcW w:w="1150" w:type="dxa"/>
            <w:tcBorders>
              <w:top w:val="nil"/>
              <w:left w:val="nil"/>
              <w:right w:val="nil"/>
            </w:tcBorders>
            <w:shd w:val="clear" w:color="000000" w:fill="00CC00"/>
            <w:noWrap/>
            <w:vAlign w:val="bottom"/>
            <w:hideMark/>
          </w:tcPr>
          <w:p w:rsidR="002A771E" w:rsidRPr="005F4282" w:rsidRDefault="002A771E" w:rsidP="00321934">
            <w:pPr>
              <w:spacing w:after="0" w:line="240" w:lineRule="auto"/>
              <w:jc w:val="right"/>
              <w:rPr>
                <w:rFonts w:eastAsia="Times New Roman" w:cs="Times New Roman"/>
                <w:color w:val="FFFFFF" w:themeColor="background1"/>
                <w:sz w:val="20"/>
                <w:szCs w:val="20"/>
                <w:lang w:eastAsia="en-GB"/>
              </w:rPr>
            </w:pPr>
            <w:r w:rsidRPr="005F4282">
              <w:rPr>
                <w:rFonts w:eastAsia="Times New Roman" w:cs="Times New Roman"/>
                <w:color w:val="FFFFFF" w:themeColor="background1"/>
                <w:sz w:val="20"/>
                <w:szCs w:val="20"/>
                <w:lang w:eastAsia="en-GB"/>
              </w:rPr>
              <w:t>30.5%</w:t>
            </w:r>
          </w:p>
        </w:tc>
        <w:tc>
          <w:tcPr>
            <w:tcW w:w="1150" w:type="dxa"/>
            <w:tcBorders>
              <w:top w:val="nil"/>
              <w:left w:val="nil"/>
              <w:right w:val="dotted" w:sz="4" w:space="0" w:color="auto"/>
            </w:tcBorders>
            <w:shd w:val="clear" w:color="000000" w:fill="00CC00"/>
            <w:noWrap/>
            <w:vAlign w:val="bottom"/>
            <w:hideMark/>
          </w:tcPr>
          <w:p w:rsidR="002A771E" w:rsidRPr="005F4282" w:rsidRDefault="002A771E" w:rsidP="00321934">
            <w:pPr>
              <w:spacing w:after="0" w:line="240" w:lineRule="auto"/>
              <w:jc w:val="right"/>
              <w:rPr>
                <w:rFonts w:eastAsia="Times New Roman" w:cs="Times New Roman"/>
                <w:b/>
                <w:color w:val="FFFFFF" w:themeColor="background1"/>
                <w:sz w:val="20"/>
                <w:szCs w:val="20"/>
                <w:lang w:eastAsia="en-GB"/>
              </w:rPr>
            </w:pPr>
            <w:r w:rsidRPr="005F4282">
              <w:rPr>
                <w:rFonts w:eastAsia="Times New Roman" w:cs="Times New Roman"/>
                <w:b/>
                <w:color w:val="FFFFFF" w:themeColor="background1"/>
                <w:sz w:val="20"/>
                <w:szCs w:val="20"/>
                <w:lang w:eastAsia="en-GB"/>
              </w:rPr>
              <w:t>30.7%</w:t>
            </w:r>
          </w:p>
        </w:tc>
        <w:tc>
          <w:tcPr>
            <w:tcW w:w="1511" w:type="dxa"/>
            <w:tcBorders>
              <w:top w:val="nil"/>
              <w:left w:val="nil"/>
              <w:right w:val="nil"/>
            </w:tcBorders>
            <w:shd w:val="clear" w:color="000000" w:fill="00CC00"/>
            <w:noWrap/>
            <w:vAlign w:val="bottom"/>
            <w:hideMark/>
          </w:tcPr>
          <w:p w:rsidR="002A771E" w:rsidRPr="005F4282" w:rsidRDefault="002A771E" w:rsidP="00321934">
            <w:pPr>
              <w:spacing w:after="0" w:line="240" w:lineRule="auto"/>
              <w:jc w:val="right"/>
              <w:rPr>
                <w:rFonts w:eastAsia="Times New Roman" w:cs="Times New Roman"/>
                <w:color w:val="FFFFFF" w:themeColor="background1"/>
                <w:sz w:val="18"/>
                <w:szCs w:val="20"/>
                <w:lang w:eastAsia="en-GB"/>
              </w:rPr>
            </w:pPr>
            <w:r w:rsidRPr="005F4282">
              <w:rPr>
                <w:rFonts w:eastAsia="Times New Roman" w:cs="Times New Roman"/>
                <w:color w:val="FFFFFF" w:themeColor="background1"/>
                <w:sz w:val="18"/>
                <w:szCs w:val="20"/>
                <w:lang w:eastAsia="en-GB"/>
              </w:rPr>
              <w:t>331 out of 1117</w:t>
            </w:r>
          </w:p>
        </w:tc>
        <w:tc>
          <w:tcPr>
            <w:tcW w:w="1559" w:type="dxa"/>
            <w:tcBorders>
              <w:top w:val="nil"/>
              <w:left w:val="nil"/>
              <w:right w:val="nil"/>
            </w:tcBorders>
            <w:shd w:val="clear" w:color="000000" w:fill="00CC00"/>
            <w:noWrap/>
            <w:vAlign w:val="bottom"/>
            <w:hideMark/>
          </w:tcPr>
          <w:p w:rsidR="002A771E" w:rsidRPr="005F4282" w:rsidRDefault="002A771E" w:rsidP="00321934">
            <w:pPr>
              <w:spacing w:after="0" w:line="240" w:lineRule="auto"/>
              <w:jc w:val="right"/>
              <w:rPr>
                <w:rFonts w:eastAsia="Times New Roman" w:cs="Times New Roman"/>
                <w:color w:val="FFFFFF" w:themeColor="background1"/>
                <w:sz w:val="18"/>
                <w:szCs w:val="20"/>
                <w:lang w:eastAsia="en-GB"/>
              </w:rPr>
            </w:pPr>
            <w:r w:rsidRPr="005F4282">
              <w:rPr>
                <w:rFonts w:eastAsia="Times New Roman" w:cs="Times New Roman"/>
                <w:color w:val="FFFFFF" w:themeColor="background1"/>
                <w:sz w:val="18"/>
                <w:szCs w:val="20"/>
                <w:lang w:eastAsia="en-GB"/>
              </w:rPr>
              <w:t>355 out of 1164</w:t>
            </w:r>
          </w:p>
        </w:tc>
        <w:tc>
          <w:tcPr>
            <w:tcW w:w="1559" w:type="dxa"/>
            <w:tcBorders>
              <w:top w:val="nil"/>
              <w:left w:val="nil"/>
              <w:right w:val="single" w:sz="4" w:space="0" w:color="auto"/>
            </w:tcBorders>
            <w:shd w:val="clear" w:color="000000" w:fill="00CC00"/>
            <w:noWrap/>
            <w:vAlign w:val="bottom"/>
            <w:hideMark/>
          </w:tcPr>
          <w:p w:rsidR="002A771E" w:rsidRPr="005F4282" w:rsidRDefault="002A771E" w:rsidP="00321934">
            <w:pPr>
              <w:spacing w:after="0" w:line="240" w:lineRule="auto"/>
              <w:jc w:val="right"/>
              <w:rPr>
                <w:rFonts w:eastAsia="Times New Roman" w:cs="Times New Roman"/>
                <w:b/>
                <w:color w:val="FFFFFF" w:themeColor="background1"/>
                <w:sz w:val="18"/>
                <w:szCs w:val="20"/>
                <w:lang w:eastAsia="en-GB"/>
              </w:rPr>
            </w:pPr>
            <w:r w:rsidRPr="005F4282">
              <w:rPr>
                <w:rFonts w:eastAsia="Times New Roman" w:cs="Times New Roman"/>
                <w:b/>
                <w:color w:val="FFFFFF" w:themeColor="background1"/>
                <w:sz w:val="18"/>
                <w:szCs w:val="20"/>
                <w:lang w:eastAsia="en-GB"/>
              </w:rPr>
              <w:t>348 out of 1132</w:t>
            </w:r>
          </w:p>
        </w:tc>
      </w:tr>
      <w:tr w:rsidR="002A771E" w:rsidRPr="005F4282" w:rsidTr="005F4282">
        <w:tc>
          <w:tcPr>
            <w:tcW w:w="2694" w:type="dxa"/>
            <w:tcBorders>
              <w:top w:val="nil"/>
              <w:left w:val="single" w:sz="4" w:space="0" w:color="auto"/>
              <w:bottom w:val="nil"/>
              <w:right w:val="nil"/>
            </w:tcBorders>
            <w:shd w:val="clear" w:color="auto" w:fill="auto"/>
            <w:noWrap/>
            <w:vAlign w:val="center"/>
            <w:hideMark/>
          </w:tcPr>
          <w:p w:rsidR="002A771E" w:rsidRPr="005F4282" w:rsidRDefault="005F4282" w:rsidP="005F4282">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Non-clinical </w:t>
            </w:r>
            <w:r w:rsidR="002A771E" w:rsidRPr="005F4282">
              <w:rPr>
                <w:rFonts w:eastAsia="Times New Roman" w:cs="Times New Roman"/>
                <w:color w:val="000000"/>
                <w:sz w:val="20"/>
                <w:szCs w:val="20"/>
                <w:lang w:eastAsia="en-GB"/>
              </w:rPr>
              <w:t>Bands 8b to VSM</w:t>
            </w:r>
          </w:p>
        </w:tc>
        <w:tc>
          <w:tcPr>
            <w:tcW w:w="1150" w:type="dxa"/>
            <w:tcBorders>
              <w:top w:val="nil"/>
              <w:left w:val="single" w:sz="4" w:space="0" w:color="auto"/>
              <w:right w:val="nil"/>
            </w:tcBorders>
            <w:shd w:val="clear" w:color="000000" w:fill="FF0000"/>
            <w:noWrap/>
            <w:vAlign w:val="bottom"/>
            <w:hideMark/>
          </w:tcPr>
          <w:p w:rsidR="002A771E" w:rsidRPr="005F4282" w:rsidRDefault="004D3BCF" w:rsidP="00321934">
            <w:pPr>
              <w:spacing w:after="0" w:line="240" w:lineRule="auto"/>
              <w:jc w:val="right"/>
              <w:rPr>
                <w:rFonts w:eastAsia="Times New Roman" w:cs="Times New Roman"/>
                <w:color w:val="FFFFFF" w:themeColor="background1"/>
                <w:sz w:val="20"/>
                <w:szCs w:val="20"/>
                <w:lang w:eastAsia="en-GB"/>
              </w:rPr>
            </w:pPr>
            <w:r>
              <w:rPr>
                <w:rFonts w:eastAsia="Times New Roman" w:cs="Times New Roman"/>
                <w:color w:val="FFFFFF" w:themeColor="background1"/>
                <w:sz w:val="20"/>
                <w:szCs w:val="20"/>
                <w:lang w:eastAsia="en-GB"/>
              </w:rPr>
              <w:t>R</w:t>
            </w:r>
            <w:r w:rsidR="002A771E" w:rsidRPr="005F4282">
              <w:rPr>
                <w:rFonts w:eastAsia="Times New Roman" w:cs="Times New Roman"/>
                <w:color w:val="FFFFFF" w:themeColor="background1"/>
                <w:sz w:val="20"/>
                <w:szCs w:val="20"/>
                <w:lang w:eastAsia="en-GB"/>
              </w:rPr>
              <w:t>%</w:t>
            </w:r>
          </w:p>
        </w:tc>
        <w:tc>
          <w:tcPr>
            <w:tcW w:w="1150" w:type="dxa"/>
            <w:tcBorders>
              <w:top w:val="nil"/>
              <w:left w:val="nil"/>
              <w:right w:val="nil"/>
            </w:tcBorders>
            <w:shd w:val="clear" w:color="000000" w:fill="FF0000"/>
            <w:noWrap/>
            <w:vAlign w:val="bottom"/>
            <w:hideMark/>
          </w:tcPr>
          <w:p w:rsidR="002A771E" w:rsidRPr="005F4282" w:rsidRDefault="004D3BCF" w:rsidP="00321934">
            <w:pPr>
              <w:spacing w:after="0" w:line="240" w:lineRule="auto"/>
              <w:jc w:val="right"/>
              <w:rPr>
                <w:rFonts w:eastAsia="Times New Roman" w:cs="Times New Roman"/>
                <w:color w:val="FFFFFF" w:themeColor="background1"/>
                <w:sz w:val="20"/>
                <w:szCs w:val="20"/>
                <w:lang w:eastAsia="en-GB"/>
              </w:rPr>
            </w:pPr>
            <w:r>
              <w:rPr>
                <w:rFonts w:eastAsia="Times New Roman" w:cs="Times New Roman"/>
                <w:color w:val="FFFFFF" w:themeColor="background1"/>
                <w:sz w:val="20"/>
                <w:szCs w:val="20"/>
                <w:lang w:eastAsia="en-GB"/>
              </w:rPr>
              <w:t>R</w:t>
            </w:r>
            <w:r w:rsidR="002A771E" w:rsidRPr="005F4282">
              <w:rPr>
                <w:rFonts w:eastAsia="Times New Roman" w:cs="Times New Roman"/>
                <w:color w:val="FFFFFF" w:themeColor="background1"/>
                <w:sz w:val="20"/>
                <w:szCs w:val="20"/>
                <w:lang w:eastAsia="en-GB"/>
              </w:rPr>
              <w:t>%</w:t>
            </w:r>
          </w:p>
        </w:tc>
        <w:tc>
          <w:tcPr>
            <w:tcW w:w="1150" w:type="dxa"/>
            <w:tcBorders>
              <w:top w:val="nil"/>
              <w:left w:val="nil"/>
              <w:right w:val="dotted" w:sz="4" w:space="0" w:color="auto"/>
            </w:tcBorders>
            <w:shd w:val="clear" w:color="000000" w:fill="FF0000"/>
            <w:noWrap/>
            <w:vAlign w:val="bottom"/>
            <w:hideMark/>
          </w:tcPr>
          <w:p w:rsidR="002A771E" w:rsidRPr="005F4282" w:rsidRDefault="004D3BCF" w:rsidP="00321934">
            <w:pPr>
              <w:spacing w:after="0" w:line="240" w:lineRule="auto"/>
              <w:jc w:val="right"/>
              <w:rPr>
                <w:rFonts w:eastAsia="Times New Roman" w:cs="Times New Roman"/>
                <w:b/>
                <w:color w:val="FFFFFF" w:themeColor="background1"/>
                <w:sz w:val="20"/>
                <w:szCs w:val="20"/>
                <w:lang w:eastAsia="en-GB"/>
              </w:rPr>
            </w:pPr>
            <w:r>
              <w:rPr>
                <w:rFonts w:eastAsia="Times New Roman" w:cs="Times New Roman"/>
                <w:b/>
                <w:color w:val="FFFFFF" w:themeColor="background1"/>
                <w:sz w:val="20"/>
                <w:szCs w:val="20"/>
                <w:lang w:eastAsia="en-GB"/>
              </w:rPr>
              <w:t>R</w:t>
            </w:r>
            <w:r w:rsidR="002A771E" w:rsidRPr="005F4282">
              <w:rPr>
                <w:rFonts w:eastAsia="Times New Roman" w:cs="Times New Roman"/>
                <w:b/>
                <w:color w:val="FFFFFF" w:themeColor="background1"/>
                <w:sz w:val="20"/>
                <w:szCs w:val="20"/>
                <w:lang w:eastAsia="en-GB"/>
              </w:rPr>
              <w:t>%</w:t>
            </w:r>
          </w:p>
        </w:tc>
        <w:tc>
          <w:tcPr>
            <w:tcW w:w="1511" w:type="dxa"/>
            <w:tcBorders>
              <w:top w:val="nil"/>
              <w:left w:val="nil"/>
              <w:right w:val="nil"/>
            </w:tcBorders>
            <w:shd w:val="clear" w:color="000000" w:fill="FF0000"/>
            <w:noWrap/>
            <w:vAlign w:val="bottom"/>
            <w:hideMark/>
          </w:tcPr>
          <w:p w:rsidR="002A771E" w:rsidRPr="005F4282" w:rsidRDefault="004D3BCF" w:rsidP="00321934">
            <w:pPr>
              <w:spacing w:after="0" w:line="240" w:lineRule="auto"/>
              <w:jc w:val="right"/>
              <w:rPr>
                <w:rFonts w:eastAsia="Times New Roman" w:cs="Times New Roman"/>
                <w:color w:val="FFFFFF" w:themeColor="background1"/>
                <w:sz w:val="18"/>
                <w:szCs w:val="20"/>
                <w:lang w:eastAsia="en-GB"/>
              </w:rPr>
            </w:pPr>
            <w:r>
              <w:rPr>
                <w:rFonts w:eastAsia="Times New Roman" w:cs="Times New Roman"/>
                <w:color w:val="FFFFFF" w:themeColor="background1"/>
                <w:sz w:val="18"/>
                <w:szCs w:val="20"/>
                <w:lang w:eastAsia="en-GB"/>
              </w:rPr>
              <w:t>R</w:t>
            </w:r>
            <w:r w:rsidR="002A771E" w:rsidRPr="005F4282">
              <w:rPr>
                <w:rFonts w:eastAsia="Times New Roman" w:cs="Times New Roman"/>
                <w:color w:val="FFFFFF" w:themeColor="background1"/>
                <w:sz w:val="18"/>
                <w:szCs w:val="20"/>
                <w:lang w:eastAsia="en-GB"/>
              </w:rPr>
              <w:t xml:space="preserve"> out of 70</w:t>
            </w:r>
          </w:p>
        </w:tc>
        <w:tc>
          <w:tcPr>
            <w:tcW w:w="1559" w:type="dxa"/>
            <w:tcBorders>
              <w:top w:val="nil"/>
              <w:left w:val="nil"/>
              <w:right w:val="nil"/>
            </w:tcBorders>
            <w:shd w:val="clear" w:color="000000" w:fill="FF0000"/>
            <w:noWrap/>
            <w:vAlign w:val="bottom"/>
            <w:hideMark/>
          </w:tcPr>
          <w:p w:rsidR="002A771E" w:rsidRPr="005F4282" w:rsidRDefault="004D3BCF" w:rsidP="00321934">
            <w:pPr>
              <w:spacing w:after="0" w:line="240" w:lineRule="auto"/>
              <w:jc w:val="right"/>
              <w:rPr>
                <w:rFonts w:eastAsia="Times New Roman" w:cs="Times New Roman"/>
                <w:color w:val="FFFFFF" w:themeColor="background1"/>
                <w:sz w:val="18"/>
                <w:szCs w:val="20"/>
                <w:lang w:eastAsia="en-GB"/>
              </w:rPr>
            </w:pPr>
            <w:r>
              <w:rPr>
                <w:rFonts w:eastAsia="Times New Roman" w:cs="Times New Roman"/>
                <w:color w:val="FFFFFF" w:themeColor="background1"/>
                <w:sz w:val="18"/>
                <w:szCs w:val="20"/>
                <w:lang w:eastAsia="en-GB"/>
              </w:rPr>
              <w:t>R</w:t>
            </w:r>
            <w:r w:rsidR="002A771E" w:rsidRPr="005F4282">
              <w:rPr>
                <w:rFonts w:eastAsia="Times New Roman" w:cs="Times New Roman"/>
                <w:color w:val="FFFFFF" w:themeColor="background1"/>
                <w:sz w:val="18"/>
                <w:szCs w:val="20"/>
                <w:lang w:eastAsia="en-GB"/>
              </w:rPr>
              <w:t xml:space="preserve"> out of 75</w:t>
            </w:r>
          </w:p>
        </w:tc>
        <w:tc>
          <w:tcPr>
            <w:tcW w:w="1559" w:type="dxa"/>
            <w:tcBorders>
              <w:top w:val="nil"/>
              <w:left w:val="nil"/>
              <w:right w:val="single" w:sz="4" w:space="0" w:color="auto"/>
            </w:tcBorders>
            <w:shd w:val="clear" w:color="000000" w:fill="FF0000"/>
            <w:noWrap/>
            <w:vAlign w:val="bottom"/>
            <w:hideMark/>
          </w:tcPr>
          <w:p w:rsidR="002A771E" w:rsidRPr="005F4282" w:rsidRDefault="004D3BCF" w:rsidP="00321934">
            <w:pPr>
              <w:spacing w:after="0" w:line="240" w:lineRule="auto"/>
              <w:jc w:val="right"/>
              <w:rPr>
                <w:rFonts w:eastAsia="Times New Roman" w:cs="Times New Roman"/>
                <w:b/>
                <w:color w:val="FFFFFF" w:themeColor="background1"/>
                <w:sz w:val="18"/>
                <w:szCs w:val="20"/>
                <w:lang w:eastAsia="en-GB"/>
              </w:rPr>
            </w:pPr>
            <w:r>
              <w:rPr>
                <w:rFonts w:eastAsia="Times New Roman" w:cs="Times New Roman"/>
                <w:b/>
                <w:color w:val="FFFFFF" w:themeColor="background1"/>
                <w:sz w:val="18"/>
                <w:szCs w:val="20"/>
                <w:lang w:eastAsia="en-GB"/>
              </w:rPr>
              <w:t>R</w:t>
            </w:r>
            <w:r w:rsidR="002A771E" w:rsidRPr="005F4282">
              <w:rPr>
                <w:rFonts w:eastAsia="Times New Roman" w:cs="Times New Roman"/>
                <w:b/>
                <w:color w:val="FFFFFF" w:themeColor="background1"/>
                <w:sz w:val="18"/>
                <w:szCs w:val="20"/>
                <w:lang w:eastAsia="en-GB"/>
              </w:rPr>
              <w:t xml:space="preserve"> out of 74</w:t>
            </w:r>
          </w:p>
        </w:tc>
      </w:tr>
      <w:tr w:rsidR="002A771E" w:rsidRPr="005F4282" w:rsidTr="005F4282">
        <w:tc>
          <w:tcPr>
            <w:tcW w:w="2694" w:type="dxa"/>
            <w:tcBorders>
              <w:top w:val="nil"/>
              <w:left w:val="single" w:sz="4" w:space="0" w:color="auto"/>
              <w:bottom w:val="nil"/>
              <w:right w:val="nil"/>
            </w:tcBorders>
            <w:shd w:val="clear" w:color="auto" w:fill="auto"/>
            <w:noWrap/>
            <w:vAlign w:val="center"/>
            <w:hideMark/>
          </w:tcPr>
          <w:p w:rsidR="002A771E" w:rsidRPr="005F4282" w:rsidRDefault="005F4282"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Clinical </w:t>
            </w:r>
            <w:r w:rsidR="002A771E" w:rsidRPr="005F4282">
              <w:rPr>
                <w:rFonts w:eastAsia="Times New Roman" w:cs="Times New Roman"/>
                <w:color w:val="000000"/>
                <w:sz w:val="20"/>
                <w:szCs w:val="20"/>
                <w:lang w:eastAsia="en-GB"/>
              </w:rPr>
              <w:t>Band 2</w:t>
            </w:r>
          </w:p>
        </w:tc>
        <w:tc>
          <w:tcPr>
            <w:tcW w:w="1150" w:type="dxa"/>
            <w:tcBorders>
              <w:top w:val="nil"/>
              <w:left w:val="single" w:sz="4" w:space="0" w:color="auto"/>
              <w:right w:val="nil"/>
            </w:tcBorders>
            <w:shd w:val="clear" w:color="000000" w:fill="00CC00"/>
            <w:noWrap/>
            <w:vAlign w:val="bottom"/>
            <w:hideMark/>
          </w:tcPr>
          <w:p w:rsidR="002A771E" w:rsidRPr="005F4282" w:rsidRDefault="002A771E" w:rsidP="00321934">
            <w:pPr>
              <w:spacing w:after="0" w:line="240" w:lineRule="auto"/>
              <w:jc w:val="right"/>
              <w:rPr>
                <w:rFonts w:eastAsia="Times New Roman" w:cs="Times New Roman"/>
                <w:color w:val="FFFFFF" w:themeColor="background1"/>
                <w:sz w:val="20"/>
                <w:szCs w:val="20"/>
                <w:lang w:eastAsia="en-GB"/>
              </w:rPr>
            </w:pPr>
            <w:r w:rsidRPr="005F4282">
              <w:rPr>
                <w:rFonts w:eastAsia="Times New Roman" w:cs="Times New Roman"/>
                <w:color w:val="FFFFFF" w:themeColor="background1"/>
                <w:sz w:val="20"/>
                <w:szCs w:val="20"/>
                <w:lang w:eastAsia="en-GB"/>
              </w:rPr>
              <w:t>31.3%</w:t>
            </w:r>
          </w:p>
        </w:tc>
        <w:tc>
          <w:tcPr>
            <w:tcW w:w="1150" w:type="dxa"/>
            <w:tcBorders>
              <w:top w:val="nil"/>
              <w:left w:val="nil"/>
              <w:right w:val="nil"/>
            </w:tcBorders>
            <w:shd w:val="clear" w:color="000000" w:fill="00CC00"/>
            <w:noWrap/>
            <w:vAlign w:val="bottom"/>
            <w:hideMark/>
          </w:tcPr>
          <w:p w:rsidR="002A771E" w:rsidRPr="005F4282" w:rsidRDefault="002A771E" w:rsidP="00321934">
            <w:pPr>
              <w:spacing w:after="0" w:line="240" w:lineRule="auto"/>
              <w:jc w:val="right"/>
              <w:rPr>
                <w:rFonts w:eastAsia="Times New Roman" w:cs="Times New Roman"/>
                <w:color w:val="FFFFFF" w:themeColor="background1"/>
                <w:sz w:val="20"/>
                <w:szCs w:val="20"/>
                <w:lang w:eastAsia="en-GB"/>
              </w:rPr>
            </w:pPr>
            <w:r w:rsidRPr="005F4282">
              <w:rPr>
                <w:rFonts w:eastAsia="Times New Roman" w:cs="Times New Roman"/>
                <w:color w:val="FFFFFF" w:themeColor="background1"/>
                <w:sz w:val="20"/>
                <w:szCs w:val="20"/>
                <w:lang w:eastAsia="en-GB"/>
              </w:rPr>
              <w:t>31.3%</w:t>
            </w:r>
          </w:p>
        </w:tc>
        <w:tc>
          <w:tcPr>
            <w:tcW w:w="1150" w:type="dxa"/>
            <w:tcBorders>
              <w:top w:val="nil"/>
              <w:left w:val="nil"/>
              <w:right w:val="dotted" w:sz="4" w:space="0" w:color="auto"/>
            </w:tcBorders>
            <w:shd w:val="clear" w:color="000000" w:fill="00CC00"/>
            <w:noWrap/>
            <w:vAlign w:val="bottom"/>
            <w:hideMark/>
          </w:tcPr>
          <w:p w:rsidR="002A771E" w:rsidRPr="005F4282" w:rsidRDefault="002A771E" w:rsidP="00321934">
            <w:pPr>
              <w:spacing w:after="0" w:line="240" w:lineRule="auto"/>
              <w:jc w:val="right"/>
              <w:rPr>
                <w:rFonts w:eastAsia="Times New Roman" w:cs="Times New Roman"/>
                <w:b/>
                <w:color w:val="FFFFFF" w:themeColor="background1"/>
                <w:sz w:val="20"/>
                <w:szCs w:val="20"/>
                <w:lang w:eastAsia="en-GB"/>
              </w:rPr>
            </w:pPr>
            <w:r w:rsidRPr="005F4282">
              <w:rPr>
                <w:rFonts w:eastAsia="Times New Roman" w:cs="Times New Roman"/>
                <w:b/>
                <w:color w:val="FFFFFF" w:themeColor="background1"/>
                <w:sz w:val="20"/>
                <w:szCs w:val="20"/>
                <w:lang w:eastAsia="en-GB"/>
              </w:rPr>
              <w:t>36.8%</w:t>
            </w:r>
          </w:p>
        </w:tc>
        <w:tc>
          <w:tcPr>
            <w:tcW w:w="1511" w:type="dxa"/>
            <w:tcBorders>
              <w:top w:val="nil"/>
              <w:left w:val="nil"/>
              <w:right w:val="nil"/>
            </w:tcBorders>
            <w:shd w:val="clear" w:color="000000" w:fill="00CC00"/>
            <w:noWrap/>
            <w:vAlign w:val="bottom"/>
            <w:hideMark/>
          </w:tcPr>
          <w:p w:rsidR="002A771E" w:rsidRPr="005F4282" w:rsidRDefault="002A771E" w:rsidP="00321934">
            <w:pPr>
              <w:spacing w:after="0" w:line="240" w:lineRule="auto"/>
              <w:jc w:val="right"/>
              <w:rPr>
                <w:rFonts w:eastAsia="Times New Roman" w:cs="Times New Roman"/>
                <w:color w:val="FFFFFF" w:themeColor="background1"/>
                <w:sz w:val="18"/>
                <w:szCs w:val="20"/>
                <w:lang w:eastAsia="en-GB"/>
              </w:rPr>
            </w:pPr>
            <w:r w:rsidRPr="005F4282">
              <w:rPr>
                <w:rFonts w:eastAsia="Times New Roman" w:cs="Times New Roman"/>
                <w:color w:val="FFFFFF" w:themeColor="background1"/>
                <w:sz w:val="18"/>
                <w:szCs w:val="20"/>
                <w:lang w:eastAsia="en-GB"/>
              </w:rPr>
              <w:t>151 out of 483</w:t>
            </w:r>
          </w:p>
        </w:tc>
        <w:tc>
          <w:tcPr>
            <w:tcW w:w="1559" w:type="dxa"/>
            <w:tcBorders>
              <w:top w:val="nil"/>
              <w:left w:val="nil"/>
              <w:right w:val="nil"/>
            </w:tcBorders>
            <w:shd w:val="clear" w:color="000000" w:fill="00CC00"/>
            <w:noWrap/>
            <w:vAlign w:val="bottom"/>
            <w:hideMark/>
          </w:tcPr>
          <w:p w:rsidR="002A771E" w:rsidRPr="005F4282" w:rsidRDefault="002A771E" w:rsidP="00321934">
            <w:pPr>
              <w:spacing w:after="0" w:line="240" w:lineRule="auto"/>
              <w:jc w:val="right"/>
              <w:rPr>
                <w:rFonts w:eastAsia="Times New Roman" w:cs="Times New Roman"/>
                <w:color w:val="FFFFFF" w:themeColor="background1"/>
                <w:sz w:val="18"/>
                <w:szCs w:val="20"/>
                <w:lang w:eastAsia="en-GB"/>
              </w:rPr>
            </w:pPr>
            <w:r w:rsidRPr="005F4282">
              <w:rPr>
                <w:rFonts w:eastAsia="Times New Roman" w:cs="Times New Roman"/>
                <w:color w:val="FFFFFF" w:themeColor="background1"/>
                <w:sz w:val="18"/>
                <w:szCs w:val="20"/>
                <w:lang w:eastAsia="en-GB"/>
              </w:rPr>
              <w:t>155 out of 496</w:t>
            </w:r>
          </w:p>
        </w:tc>
        <w:tc>
          <w:tcPr>
            <w:tcW w:w="1559" w:type="dxa"/>
            <w:tcBorders>
              <w:top w:val="nil"/>
              <w:left w:val="nil"/>
              <w:right w:val="single" w:sz="4" w:space="0" w:color="auto"/>
            </w:tcBorders>
            <w:shd w:val="clear" w:color="000000" w:fill="00CC00"/>
            <w:noWrap/>
            <w:vAlign w:val="bottom"/>
            <w:hideMark/>
          </w:tcPr>
          <w:p w:rsidR="002A771E" w:rsidRPr="005F4282" w:rsidRDefault="002A771E" w:rsidP="00321934">
            <w:pPr>
              <w:spacing w:after="0" w:line="240" w:lineRule="auto"/>
              <w:jc w:val="right"/>
              <w:rPr>
                <w:rFonts w:eastAsia="Times New Roman" w:cs="Times New Roman"/>
                <w:b/>
                <w:color w:val="FFFFFF" w:themeColor="background1"/>
                <w:sz w:val="18"/>
                <w:szCs w:val="20"/>
                <w:lang w:eastAsia="en-GB"/>
              </w:rPr>
            </w:pPr>
            <w:r w:rsidRPr="005F4282">
              <w:rPr>
                <w:rFonts w:eastAsia="Times New Roman" w:cs="Times New Roman"/>
                <w:b/>
                <w:color w:val="FFFFFF" w:themeColor="background1"/>
                <w:sz w:val="18"/>
                <w:szCs w:val="20"/>
                <w:lang w:eastAsia="en-GB"/>
              </w:rPr>
              <w:t>193 out of 525</w:t>
            </w:r>
          </w:p>
        </w:tc>
      </w:tr>
      <w:tr w:rsidR="002A771E" w:rsidRPr="005F4282" w:rsidTr="005F4282">
        <w:tc>
          <w:tcPr>
            <w:tcW w:w="2694" w:type="dxa"/>
            <w:tcBorders>
              <w:top w:val="nil"/>
              <w:left w:val="single" w:sz="4" w:space="0" w:color="auto"/>
              <w:bottom w:val="nil"/>
              <w:right w:val="nil"/>
            </w:tcBorders>
            <w:shd w:val="clear" w:color="auto" w:fill="auto"/>
            <w:noWrap/>
            <w:vAlign w:val="center"/>
            <w:hideMark/>
          </w:tcPr>
          <w:p w:rsidR="002A771E" w:rsidRPr="005F4282" w:rsidRDefault="005F4282"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Clinical </w:t>
            </w:r>
            <w:r w:rsidR="002A771E" w:rsidRPr="005F4282">
              <w:rPr>
                <w:rFonts w:eastAsia="Times New Roman" w:cs="Times New Roman"/>
                <w:color w:val="000000"/>
                <w:sz w:val="20"/>
                <w:szCs w:val="20"/>
                <w:lang w:eastAsia="en-GB"/>
              </w:rPr>
              <w:t>Bands 3 to 4</w:t>
            </w:r>
          </w:p>
        </w:tc>
        <w:tc>
          <w:tcPr>
            <w:tcW w:w="1150" w:type="dxa"/>
            <w:tcBorders>
              <w:top w:val="nil"/>
              <w:left w:val="single" w:sz="4" w:space="0" w:color="auto"/>
              <w:bottom w:val="nil"/>
              <w:right w:val="nil"/>
            </w:tcBorders>
            <w:shd w:val="clear" w:color="000000" w:fill="FF0000"/>
            <w:noWrap/>
            <w:vAlign w:val="bottom"/>
            <w:hideMark/>
          </w:tcPr>
          <w:p w:rsidR="002A771E" w:rsidRPr="005F4282" w:rsidRDefault="002A771E" w:rsidP="00321934">
            <w:pPr>
              <w:spacing w:after="0" w:line="240" w:lineRule="auto"/>
              <w:jc w:val="right"/>
              <w:rPr>
                <w:rFonts w:eastAsia="Times New Roman" w:cs="Times New Roman"/>
                <w:color w:val="FFFFFF" w:themeColor="background1"/>
                <w:sz w:val="20"/>
                <w:szCs w:val="20"/>
                <w:lang w:eastAsia="en-GB"/>
              </w:rPr>
            </w:pPr>
            <w:r w:rsidRPr="005F4282">
              <w:rPr>
                <w:rFonts w:eastAsia="Times New Roman" w:cs="Times New Roman"/>
                <w:color w:val="FFFFFF" w:themeColor="background1"/>
                <w:sz w:val="20"/>
                <w:szCs w:val="20"/>
                <w:lang w:eastAsia="en-GB"/>
              </w:rPr>
              <w:t>12.8%</w:t>
            </w:r>
          </w:p>
        </w:tc>
        <w:tc>
          <w:tcPr>
            <w:tcW w:w="1150" w:type="dxa"/>
            <w:tcBorders>
              <w:top w:val="nil"/>
              <w:left w:val="nil"/>
              <w:bottom w:val="nil"/>
              <w:right w:val="nil"/>
            </w:tcBorders>
            <w:shd w:val="clear" w:color="000000" w:fill="FF0000"/>
            <w:noWrap/>
            <w:vAlign w:val="bottom"/>
            <w:hideMark/>
          </w:tcPr>
          <w:p w:rsidR="002A771E" w:rsidRPr="005F4282" w:rsidRDefault="002A771E" w:rsidP="00321934">
            <w:pPr>
              <w:spacing w:after="0" w:line="240" w:lineRule="auto"/>
              <w:jc w:val="right"/>
              <w:rPr>
                <w:rFonts w:eastAsia="Times New Roman" w:cs="Times New Roman"/>
                <w:color w:val="FFFFFF" w:themeColor="background1"/>
                <w:sz w:val="20"/>
                <w:szCs w:val="20"/>
                <w:lang w:eastAsia="en-GB"/>
              </w:rPr>
            </w:pPr>
            <w:r w:rsidRPr="005F4282">
              <w:rPr>
                <w:rFonts w:eastAsia="Times New Roman" w:cs="Times New Roman"/>
                <w:color w:val="FFFFFF" w:themeColor="background1"/>
                <w:sz w:val="20"/>
                <w:szCs w:val="20"/>
                <w:lang w:eastAsia="en-GB"/>
              </w:rPr>
              <w:t>15.1%</w:t>
            </w:r>
          </w:p>
        </w:tc>
        <w:tc>
          <w:tcPr>
            <w:tcW w:w="1150" w:type="dxa"/>
            <w:tcBorders>
              <w:top w:val="nil"/>
              <w:left w:val="nil"/>
              <w:bottom w:val="nil"/>
              <w:right w:val="dotted" w:sz="4" w:space="0" w:color="auto"/>
            </w:tcBorders>
            <w:shd w:val="clear" w:color="000000" w:fill="FF0000"/>
            <w:noWrap/>
            <w:vAlign w:val="bottom"/>
            <w:hideMark/>
          </w:tcPr>
          <w:p w:rsidR="002A771E" w:rsidRPr="005F4282" w:rsidRDefault="002A771E" w:rsidP="00321934">
            <w:pPr>
              <w:spacing w:after="0" w:line="240" w:lineRule="auto"/>
              <w:jc w:val="right"/>
              <w:rPr>
                <w:rFonts w:eastAsia="Times New Roman" w:cs="Times New Roman"/>
                <w:b/>
                <w:color w:val="FFFFFF" w:themeColor="background1"/>
                <w:sz w:val="20"/>
                <w:szCs w:val="20"/>
                <w:lang w:eastAsia="en-GB"/>
              </w:rPr>
            </w:pPr>
            <w:r w:rsidRPr="005F4282">
              <w:rPr>
                <w:rFonts w:eastAsia="Times New Roman" w:cs="Times New Roman"/>
                <w:b/>
                <w:color w:val="FFFFFF" w:themeColor="background1"/>
                <w:sz w:val="20"/>
                <w:szCs w:val="20"/>
                <w:lang w:eastAsia="en-GB"/>
              </w:rPr>
              <w:t>15.1%</w:t>
            </w:r>
          </w:p>
        </w:tc>
        <w:tc>
          <w:tcPr>
            <w:tcW w:w="1511" w:type="dxa"/>
            <w:tcBorders>
              <w:top w:val="nil"/>
              <w:left w:val="nil"/>
              <w:bottom w:val="nil"/>
              <w:right w:val="nil"/>
            </w:tcBorders>
            <w:shd w:val="clear" w:color="000000" w:fill="FF0000"/>
            <w:noWrap/>
            <w:vAlign w:val="bottom"/>
            <w:hideMark/>
          </w:tcPr>
          <w:p w:rsidR="002A771E" w:rsidRPr="005F4282" w:rsidRDefault="002A771E" w:rsidP="00321934">
            <w:pPr>
              <w:spacing w:after="0" w:line="240" w:lineRule="auto"/>
              <w:jc w:val="right"/>
              <w:rPr>
                <w:rFonts w:eastAsia="Times New Roman" w:cs="Times New Roman"/>
                <w:color w:val="FFFFFF" w:themeColor="background1"/>
                <w:sz w:val="18"/>
                <w:szCs w:val="20"/>
                <w:lang w:eastAsia="en-GB"/>
              </w:rPr>
            </w:pPr>
            <w:r w:rsidRPr="005F4282">
              <w:rPr>
                <w:rFonts w:eastAsia="Times New Roman" w:cs="Times New Roman"/>
                <w:color w:val="FFFFFF" w:themeColor="background1"/>
                <w:sz w:val="18"/>
                <w:szCs w:val="20"/>
                <w:lang w:eastAsia="en-GB"/>
              </w:rPr>
              <w:t>87 out of 681</w:t>
            </w:r>
          </w:p>
        </w:tc>
        <w:tc>
          <w:tcPr>
            <w:tcW w:w="1559" w:type="dxa"/>
            <w:tcBorders>
              <w:top w:val="nil"/>
              <w:left w:val="nil"/>
              <w:bottom w:val="nil"/>
              <w:right w:val="nil"/>
            </w:tcBorders>
            <w:shd w:val="clear" w:color="000000" w:fill="FF0000"/>
            <w:noWrap/>
            <w:vAlign w:val="bottom"/>
            <w:hideMark/>
          </w:tcPr>
          <w:p w:rsidR="002A771E" w:rsidRPr="005F4282" w:rsidRDefault="002A771E" w:rsidP="00321934">
            <w:pPr>
              <w:spacing w:after="0" w:line="240" w:lineRule="auto"/>
              <w:jc w:val="right"/>
              <w:rPr>
                <w:rFonts w:eastAsia="Times New Roman" w:cs="Times New Roman"/>
                <w:color w:val="FFFFFF" w:themeColor="background1"/>
                <w:sz w:val="18"/>
                <w:szCs w:val="20"/>
                <w:lang w:eastAsia="en-GB"/>
              </w:rPr>
            </w:pPr>
            <w:r w:rsidRPr="005F4282">
              <w:rPr>
                <w:rFonts w:eastAsia="Times New Roman" w:cs="Times New Roman"/>
                <w:color w:val="FFFFFF" w:themeColor="background1"/>
                <w:sz w:val="18"/>
                <w:szCs w:val="20"/>
                <w:lang w:eastAsia="en-GB"/>
              </w:rPr>
              <w:t>105 out of 697</w:t>
            </w:r>
          </w:p>
        </w:tc>
        <w:tc>
          <w:tcPr>
            <w:tcW w:w="1559" w:type="dxa"/>
            <w:tcBorders>
              <w:top w:val="nil"/>
              <w:left w:val="nil"/>
              <w:bottom w:val="nil"/>
              <w:right w:val="single" w:sz="4" w:space="0" w:color="auto"/>
            </w:tcBorders>
            <w:shd w:val="clear" w:color="000000" w:fill="FF0000"/>
            <w:noWrap/>
            <w:vAlign w:val="bottom"/>
            <w:hideMark/>
          </w:tcPr>
          <w:p w:rsidR="002A771E" w:rsidRPr="005F4282" w:rsidRDefault="002A771E" w:rsidP="00321934">
            <w:pPr>
              <w:spacing w:after="0" w:line="240" w:lineRule="auto"/>
              <w:jc w:val="right"/>
              <w:rPr>
                <w:rFonts w:eastAsia="Times New Roman" w:cs="Times New Roman"/>
                <w:b/>
                <w:color w:val="FFFFFF" w:themeColor="background1"/>
                <w:sz w:val="18"/>
                <w:szCs w:val="20"/>
                <w:lang w:eastAsia="en-GB"/>
              </w:rPr>
            </w:pPr>
            <w:r w:rsidRPr="005F4282">
              <w:rPr>
                <w:rFonts w:eastAsia="Times New Roman" w:cs="Times New Roman"/>
                <w:b/>
                <w:color w:val="FFFFFF" w:themeColor="background1"/>
                <w:sz w:val="18"/>
                <w:szCs w:val="20"/>
                <w:lang w:eastAsia="en-GB"/>
              </w:rPr>
              <w:t>111 out of 734</w:t>
            </w:r>
          </w:p>
        </w:tc>
      </w:tr>
      <w:tr w:rsidR="002A771E" w:rsidRPr="005F4282" w:rsidTr="005F4282">
        <w:tc>
          <w:tcPr>
            <w:tcW w:w="2694" w:type="dxa"/>
            <w:tcBorders>
              <w:top w:val="nil"/>
              <w:left w:val="single" w:sz="4" w:space="0" w:color="auto"/>
              <w:right w:val="nil"/>
            </w:tcBorders>
            <w:shd w:val="clear" w:color="auto" w:fill="auto"/>
            <w:noWrap/>
            <w:vAlign w:val="center"/>
            <w:hideMark/>
          </w:tcPr>
          <w:p w:rsidR="002A771E" w:rsidRPr="005F4282" w:rsidRDefault="005F4282"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Clinical </w:t>
            </w:r>
            <w:r w:rsidR="002A771E" w:rsidRPr="005F4282">
              <w:rPr>
                <w:rFonts w:eastAsia="Times New Roman" w:cs="Times New Roman"/>
                <w:color w:val="000000"/>
                <w:sz w:val="20"/>
                <w:szCs w:val="20"/>
                <w:lang w:eastAsia="en-GB"/>
              </w:rPr>
              <w:t>Band 5</w:t>
            </w:r>
          </w:p>
        </w:tc>
        <w:tc>
          <w:tcPr>
            <w:tcW w:w="1150" w:type="dxa"/>
            <w:tcBorders>
              <w:top w:val="nil"/>
              <w:left w:val="single" w:sz="4" w:space="0" w:color="auto"/>
              <w:right w:val="nil"/>
            </w:tcBorders>
            <w:shd w:val="clear" w:color="000000" w:fill="FFFFFF"/>
            <w:noWrap/>
            <w:vAlign w:val="bottom"/>
            <w:hideMark/>
          </w:tcPr>
          <w:p w:rsidR="002A771E" w:rsidRPr="005F4282" w:rsidRDefault="002A771E" w:rsidP="00321934">
            <w:pPr>
              <w:spacing w:after="0" w:line="240" w:lineRule="auto"/>
              <w:jc w:val="right"/>
              <w:rPr>
                <w:rFonts w:eastAsia="Times New Roman" w:cs="Times New Roman"/>
                <w:color w:val="000000"/>
                <w:sz w:val="20"/>
                <w:szCs w:val="20"/>
                <w:lang w:eastAsia="en-GB"/>
              </w:rPr>
            </w:pPr>
            <w:r w:rsidRPr="005F4282">
              <w:rPr>
                <w:rFonts w:eastAsia="Times New Roman" w:cs="Times New Roman"/>
                <w:color w:val="000000"/>
                <w:sz w:val="20"/>
                <w:szCs w:val="20"/>
                <w:lang w:eastAsia="en-GB"/>
              </w:rPr>
              <w:t>22.8%</w:t>
            </w:r>
          </w:p>
        </w:tc>
        <w:tc>
          <w:tcPr>
            <w:tcW w:w="1150" w:type="dxa"/>
            <w:tcBorders>
              <w:top w:val="nil"/>
              <w:left w:val="nil"/>
              <w:right w:val="nil"/>
            </w:tcBorders>
            <w:shd w:val="clear" w:color="000000" w:fill="FFFFFF"/>
            <w:noWrap/>
            <w:vAlign w:val="bottom"/>
            <w:hideMark/>
          </w:tcPr>
          <w:p w:rsidR="002A771E" w:rsidRPr="005F4282" w:rsidRDefault="002A771E" w:rsidP="00321934">
            <w:pPr>
              <w:spacing w:after="0" w:line="240" w:lineRule="auto"/>
              <w:jc w:val="right"/>
              <w:rPr>
                <w:rFonts w:eastAsia="Times New Roman" w:cs="Times New Roman"/>
                <w:color w:val="000000"/>
                <w:sz w:val="20"/>
                <w:szCs w:val="20"/>
                <w:lang w:eastAsia="en-GB"/>
              </w:rPr>
            </w:pPr>
            <w:r w:rsidRPr="005F4282">
              <w:rPr>
                <w:rFonts w:eastAsia="Times New Roman" w:cs="Times New Roman"/>
                <w:color w:val="000000"/>
                <w:sz w:val="20"/>
                <w:szCs w:val="20"/>
                <w:lang w:eastAsia="en-GB"/>
              </w:rPr>
              <w:t>22.9%</w:t>
            </w:r>
          </w:p>
        </w:tc>
        <w:tc>
          <w:tcPr>
            <w:tcW w:w="1150" w:type="dxa"/>
            <w:tcBorders>
              <w:top w:val="nil"/>
              <w:left w:val="nil"/>
              <w:right w:val="dotted" w:sz="4" w:space="0" w:color="auto"/>
            </w:tcBorders>
            <w:shd w:val="clear" w:color="000000" w:fill="FFFFFF"/>
            <w:noWrap/>
            <w:vAlign w:val="bottom"/>
            <w:hideMark/>
          </w:tcPr>
          <w:p w:rsidR="002A771E" w:rsidRPr="005F4282" w:rsidRDefault="002A771E" w:rsidP="00321934">
            <w:pPr>
              <w:spacing w:after="0" w:line="240" w:lineRule="auto"/>
              <w:jc w:val="right"/>
              <w:rPr>
                <w:rFonts w:eastAsia="Times New Roman" w:cs="Times New Roman"/>
                <w:b/>
                <w:color w:val="000000"/>
                <w:sz w:val="20"/>
                <w:szCs w:val="20"/>
                <w:lang w:eastAsia="en-GB"/>
              </w:rPr>
            </w:pPr>
            <w:r w:rsidRPr="005F4282">
              <w:rPr>
                <w:rFonts w:eastAsia="Times New Roman" w:cs="Times New Roman"/>
                <w:b/>
                <w:color w:val="000000"/>
                <w:sz w:val="20"/>
                <w:szCs w:val="20"/>
                <w:lang w:eastAsia="en-GB"/>
              </w:rPr>
              <w:t>22.0%</w:t>
            </w:r>
          </w:p>
        </w:tc>
        <w:tc>
          <w:tcPr>
            <w:tcW w:w="1511" w:type="dxa"/>
            <w:tcBorders>
              <w:top w:val="nil"/>
              <w:left w:val="nil"/>
              <w:right w:val="nil"/>
            </w:tcBorders>
            <w:shd w:val="clear" w:color="000000" w:fill="FFFFFF"/>
            <w:noWrap/>
            <w:vAlign w:val="bottom"/>
            <w:hideMark/>
          </w:tcPr>
          <w:p w:rsidR="002A771E" w:rsidRPr="005F4282" w:rsidRDefault="002A771E" w:rsidP="00321934">
            <w:pPr>
              <w:spacing w:after="0" w:line="240" w:lineRule="auto"/>
              <w:jc w:val="right"/>
              <w:rPr>
                <w:rFonts w:eastAsia="Times New Roman" w:cs="Times New Roman"/>
                <w:color w:val="000000"/>
                <w:sz w:val="18"/>
                <w:szCs w:val="20"/>
                <w:lang w:eastAsia="en-GB"/>
              </w:rPr>
            </w:pPr>
            <w:r w:rsidRPr="005F4282">
              <w:rPr>
                <w:rFonts w:eastAsia="Times New Roman" w:cs="Times New Roman"/>
                <w:color w:val="000000"/>
                <w:sz w:val="18"/>
                <w:szCs w:val="20"/>
                <w:lang w:eastAsia="en-GB"/>
              </w:rPr>
              <w:t>188 out of 826</w:t>
            </w:r>
          </w:p>
        </w:tc>
        <w:tc>
          <w:tcPr>
            <w:tcW w:w="1559" w:type="dxa"/>
            <w:tcBorders>
              <w:top w:val="nil"/>
              <w:left w:val="nil"/>
              <w:right w:val="nil"/>
            </w:tcBorders>
            <w:shd w:val="clear" w:color="000000" w:fill="FFFFFF"/>
            <w:noWrap/>
            <w:vAlign w:val="bottom"/>
            <w:hideMark/>
          </w:tcPr>
          <w:p w:rsidR="002A771E" w:rsidRPr="005F4282" w:rsidRDefault="002A771E" w:rsidP="00321934">
            <w:pPr>
              <w:spacing w:after="0" w:line="240" w:lineRule="auto"/>
              <w:jc w:val="right"/>
              <w:rPr>
                <w:rFonts w:eastAsia="Times New Roman" w:cs="Times New Roman"/>
                <w:color w:val="000000"/>
                <w:sz w:val="18"/>
                <w:szCs w:val="20"/>
                <w:lang w:eastAsia="en-GB"/>
              </w:rPr>
            </w:pPr>
            <w:r w:rsidRPr="005F4282">
              <w:rPr>
                <w:rFonts w:eastAsia="Times New Roman" w:cs="Times New Roman"/>
                <w:color w:val="000000"/>
                <w:sz w:val="18"/>
                <w:szCs w:val="20"/>
                <w:lang w:eastAsia="en-GB"/>
              </w:rPr>
              <w:t>179 out of 782</w:t>
            </w:r>
          </w:p>
        </w:tc>
        <w:tc>
          <w:tcPr>
            <w:tcW w:w="1559" w:type="dxa"/>
            <w:tcBorders>
              <w:top w:val="nil"/>
              <w:left w:val="nil"/>
              <w:right w:val="single" w:sz="4" w:space="0" w:color="auto"/>
            </w:tcBorders>
            <w:shd w:val="clear" w:color="000000" w:fill="FFFFFF"/>
            <w:noWrap/>
            <w:vAlign w:val="bottom"/>
            <w:hideMark/>
          </w:tcPr>
          <w:p w:rsidR="002A771E" w:rsidRPr="005F4282" w:rsidRDefault="002A771E" w:rsidP="00321934">
            <w:pPr>
              <w:spacing w:after="0" w:line="240" w:lineRule="auto"/>
              <w:jc w:val="right"/>
              <w:rPr>
                <w:rFonts w:eastAsia="Times New Roman" w:cs="Times New Roman"/>
                <w:b/>
                <w:color w:val="000000"/>
                <w:sz w:val="18"/>
                <w:szCs w:val="20"/>
                <w:lang w:eastAsia="en-GB"/>
              </w:rPr>
            </w:pPr>
            <w:r w:rsidRPr="005F4282">
              <w:rPr>
                <w:rFonts w:eastAsia="Times New Roman" w:cs="Times New Roman"/>
                <w:b/>
                <w:color w:val="000000"/>
                <w:sz w:val="18"/>
                <w:szCs w:val="20"/>
                <w:lang w:eastAsia="en-GB"/>
              </w:rPr>
              <w:t>162 out of 735</w:t>
            </w:r>
          </w:p>
        </w:tc>
      </w:tr>
      <w:tr w:rsidR="002A771E" w:rsidRPr="005F4282" w:rsidTr="005F4282">
        <w:tc>
          <w:tcPr>
            <w:tcW w:w="2694" w:type="dxa"/>
            <w:tcBorders>
              <w:top w:val="nil"/>
              <w:left w:val="single" w:sz="4" w:space="0" w:color="auto"/>
              <w:bottom w:val="single" w:sz="4" w:space="0" w:color="auto"/>
              <w:right w:val="nil"/>
            </w:tcBorders>
            <w:shd w:val="clear" w:color="auto" w:fill="auto"/>
            <w:noWrap/>
            <w:vAlign w:val="center"/>
            <w:hideMark/>
          </w:tcPr>
          <w:p w:rsidR="002A771E" w:rsidRPr="005F4282" w:rsidRDefault="005F4282" w:rsidP="0032193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Clinical </w:t>
            </w:r>
            <w:r w:rsidR="002A771E" w:rsidRPr="005F4282">
              <w:rPr>
                <w:rFonts w:eastAsia="Times New Roman" w:cs="Times New Roman"/>
                <w:color w:val="000000"/>
                <w:sz w:val="20"/>
                <w:szCs w:val="20"/>
                <w:lang w:eastAsia="en-GB"/>
              </w:rPr>
              <w:t>Bands 6 to VSM</w:t>
            </w:r>
          </w:p>
        </w:tc>
        <w:tc>
          <w:tcPr>
            <w:tcW w:w="1150" w:type="dxa"/>
            <w:tcBorders>
              <w:top w:val="nil"/>
              <w:left w:val="single" w:sz="4" w:space="0" w:color="auto"/>
              <w:bottom w:val="single" w:sz="4" w:space="0" w:color="auto"/>
              <w:right w:val="nil"/>
            </w:tcBorders>
            <w:shd w:val="clear" w:color="000000" w:fill="FF0000"/>
            <w:noWrap/>
            <w:vAlign w:val="bottom"/>
            <w:hideMark/>
          </w:tcPr>
          <w:p w:rsidR="002A771E" w:rsidRPr="005F4282" w:rsidRDefault="002A771E" w:rsidP="00321934">
            <w:pPr>
              <w:spacing w:after="0" w:line="240" w:lineRule="auto"/>
              <w:jc w:val="right"/>
              <w:rPr>
                <w:rFonts w:eastAsia="Times New Roman" w:cs="Times New Roman"/>
                <w:color w:val="FFFFFF" w:themeColor="background1"/>
                <w:sz w:val="20"/>
                <w:szCs w:val="20"/>
                <w:lang w:eastAsia="en-GB"/>
              </w:rPr>
            </w:pPr>
            <w:r w:rsidRPr="005F4282">
              <w:rPr>
                <w:rFonts w:eastAsia="Times New Roman" w:cs="Times New Roman"/>
                <w:color w:val="FFFFFF" w:themeColor="background1"/>
                <w:sz w:val="20"/>
                <w:szCs w:val="20"/>
                <w:lang w:eastAsia="en-GB"/>
              </w:rPr>
              <w:t>12.5%</w:t>
            </w:r>
          </w:p>
        </w:tc>
        <w:tc>
          <w:tcPr>
            <w:tcW w:w="1150" w:type="dxa"/>
            <w:tcBorders>
              <w:top w:val="nil"/>
              <w:left w:val="nil"/>
              <w:bottom w:val="single" w:sz="4" w:space="0" w:color="auto"/>
              <w:right w:val="nil"/>
            </w:tcBorders>
            <w:shd w:val="clear" w:color="000000" w:fill="FF0000"/>
            <w:noWrap/>
            <w:vAlign w:val="bottom"/>
            <w:hideMark/>
          </w:tcPr>
          <w:p w:rsidR="002A771E" w:rsidRPr="005F4282" w:rsidRDefault="002A771E" w:rsidP="00321934">
            <w:pPr>
              <w:spacing w:after="0" w:line="240" w:lineRule="auto"/>
              <w:jc w:val="right"/>
              <w:rPr>
                <w:rFonts w:eastAsia="Times New Roman" w:cs="Times New Roman"/>
                <w:color w:val="FFFFFF" w:themeColor="background1"/>
                <w:sz w:val="20"/>
                <w:szCs w:val="20"/>
                <w:lang w:eastAsia="en-GB"/>
              </w:rPr>
            </w:pPr>
            <w:r w:rsidRPr="005F4282">
              <w:rPr>
                <w:rFonts w:eastAsia="Times New Roman" w:cs="Times New Roman"/>
                <w:color w:val="FFFFFF" w:themeColor="background1"/>
                <w:sz w:val="20"/>
                <w:szCs w:val="20"/>
                <w:lang w:eastAsia="en-GB"/>
              </w:rPr>
              <w:t>14.0%</w:t>
            </w:r>
          </w:p>
        </w:tc>
        <w:tc>
          <w:tcPr>
            <w:tcW w:w="1150" w:type="dxa"/>
            <w:tcBorders>
              <w:top w:val="nil"/>
              <w:left w:val="nil"/>
              <w:bottom w:val="single" w:sz="4" w:space="0" w:color="auto"/>
              <w:right w:val="dotted" w:sz="4" w:space="0" w:color="auto"/>
            </w:tcBorders>
            <w:shd w:val="clear" w:color="000000" w:fill="FF0000"/>
            <w:noWrap/>
            <w:vAlign w:val="bottom"/>
            <w:hideMark/>
          </w:tcPr>
          <w:p w:rsidR="002A771E" w:rsidRPr="005F4282" w:rsidRDefault="002A771E" w:rsidP="00321934">
            <w:pPr>
              <w:spacing w:after="0" w:line="240" w:lineRule="auto"/>
              <w:jc w:val="right"/>
              <w:rPr>
                <w:rFonts w:eastAsia="Times New Roman" w:cs="Times New Roman"/>
                <w:b/>
                <w:color w:val="FFFFFF" w:themeColor="background1"/>
                <w:sz w:val="20"/>
                <w:szCs w:val="20"/>
                <w:lang w:eastAsia="en-GB"/>
              </w:rPr>
            </w:pPr>
            <w:r w:rsidRPr="005F4282">
              <w:rPr>
                <w:rFonts w:eastAsia="Times New Roman" w:cs="Times New Roman"/>
                <w:b/>
                <w:color w:val="FFFFFF" w:themeColor="background1"/>
                <w:sz w:val="20"/>
                <w:szCs w:val="20"/>
                <w:lang w:eastAsia="en-GB"/>
              </w:rPr>
              <w:t>14.9%</w:t>
            </w:r>
          </w:p>
        </w:tc>
        <w:tc>
          <w:tcPr>
            <w:tcW w:w="1511" w:type="dxa"/>
            <w:tcBorders>
              <w:top w:val="nil"/>
              <w:left w:val="nil"/>
              <w:bottom w:val="single" w:sz="4" w:space="0" w:color="auto"/>
              <w:right w:val="nil"/>
            </w:tcBorders>
            <w:shd w:val="clear" w:color="000000" w:fill="FF0000"/>
            <w:noWrap/>
            <w:vAlign w:val="bottom"/>
            <w:hideMark/>
          </w:tcPr>
          <w:p w:rsidR="002A771E" w:rsidRPr="005F4282" w:rsidRDefault="002A771E" w:rsidP="00321934">
            <w:pPr>
              <w:spacing w:after="0" w:line="240" w:lineRule="auto"/>
              <w:jc w:val="right"/>
              <w:rPr>
                <w:rFonts w:eastAsia="Times New Roman" w:cs="Times New Roman"/>
                <w:color w:val="FFFFFF" w:themeColor="background1"/>
                <w:sz w:val="18"/>
                <w:szCs w:val="20"/>
                <w:lang w:eastAsia="en-GB"/>
              </w:rPr>
            </w:pPr>
            <w:r w:rsidRPr="005F4282">
              <w:rPr>
                <w:rFonts w:eastAsia="Times New Roman" w:cs="Times New Roman"/>
                <w:color w:val="FFFFFF" w:themeColor="background1"/>
                <w:sz w:val="18"/>
                <w:szCs w:val="20"/>
                <w:lang w:eastAsia="en-GB"/>
              </w:rPr>
              <w:t>216 out of 1733</w:t>
            </w:r>
          </w:p>
        </w:tc>
        <w:tc>
          <w:tcPr>
            <w:tcW w:w="1559" w:type="dxa"/>
            <w:tcBorders>
              <w:top w:val="nil"/>
              <w:left w:val="nil"/>
              <w:bottom w:val="single" w:sz="4" w:space="0" w:color="auto"/>
              <w:right w:val="nil"/>
            </w:tcBorders>
            <w:shd w:val="clear" w:color="000000" w:fill="FF0000"/>
            <w:noWrap/>
            <w:vAlign w:val="bottom"/>
            <w:hideMark/>
          </w:tcPr>
          <w:p w:rsidR="002A771E" w:rsidRPr="005F4282" w:rsidRDefault="002A771E" w:rsidP="00321934">
            <w:pPr>
              <w:spacing w:after="0" w:line="240" w:lineRule="auto"/>
              <w:jc w:val="right"/>
              <w:rPr>
                <w:rFonts w:eastAsia="Times New Roman" w:cs="Times New Roman"/>
                <w:color w:val="FFFFFF" w:themeColor="background1"/>
                <w:sz w:val="18"/>
                <w:szCs w:val="20"/>
                <w:lang w:eastAsia="en-GB"/>
              </w:rPr>
            </w:pPr>
            <w:r w:rsidRPr="005F4282">
              <w:rPr>
                <w:rFonts w:eastAsia="Times New Roman" w:cs="Times New Roman"/>
                <w:color w:val="FFFFFF" w:themeColor="background1"/>
                <w:sz w:val="18"/>
                <w:szCs w:val="20"/>
                <w:lang w:eastAsia="en-GB"/>
              </w:rPr>
              <w:t>243 out of 1734</w:t>
            </w:r>
          </w:p>
        </w:tc>
        <w:tc>
          <w:tcPr>
            <w:tcW w:w="1559" w:type="dxa"/>
            <w:tcBorders>
              <w:top w:val="nil"/>
              <w:left w:val="nil"/>
              <w:bottom w:val="single" w:sz="4" w:space="0" w:color="auto"/>
              <w:right w:val="single" w:sz="4" w:space="0" w:color="auto"/>
            </w:tcBorders>
            <w:shd w:val="clear" w:color="000000" w:fill="FF0000"/>
            <w:noWrap/>
            <w:vAlign w:val="bottom"/>
            <w:hideMark/>
          </w:tcPr>
          <w:p w:rsidR="002A771E" w:rsidRPr="005F4282" w:rsidRDefault="002A771E" w:rsidP="00321934">
            <w:pPr>
              <w:spacing w:after="0" w:line="240" w:lineRule="auto"/>
              <w:jc w:val="right"/>
              <w:rPr>
                <w:rFonts w:eastAsia="Times New Roman" w:cs="Times New Roman"/>
                <w:b/>
                <w:color w:val="FFFFFF" w:themeColor="background1"/>
                <w:sz w:val="18"/>
                <w:szCs w:val="20"/>
                <w:lang w:eastAsia="en-GB"/>
              </w:rPr>
            </w:pPr>
            <w:r w:rsidRPr="005F4282">
              <w:rPr>
                <w:rFonts w:eastAsia="Times New Roman" w:cs="Times New Roman"/>
                <w:b/>
                <w:color w:val="FFFFFF" w:themeColor="background1"/>
                <w:sz w:val="18"/>
                <w:szCs w:val="20"/>
                <w:lang w:eastAsia="en-GB"/>
              </w:rPr>
              <w:t>264 out of 1773</w:t>
            </w:r>
          </w:p>
        </w:tc>
      </w:tr>
    </w:tbl>
    <w:p w:rsidR="00CC3861" w:rsidRDefault="00FC035E" w:rsidP="00321934">
      <w:pPr>
        <w:spacing w:after="0" w:line="240" w:lineRule="auto"/>
      </w:pPr>
      <w:r w:rsidRPr="00FC035E">
        <w:rPr>
          <w:sz w:val="16"/>
          <w:szCs w:val="18"/>
        </w:rPr>
        <w:t xml:space="preserve">Key to colour coding in table: </w:t>
      </w:r>
      <w:r w:rsidRPr="00FC035E">
        <w:rPr>
          <w:color w:val="00CC00"/>
          <w:sz w:val="20"/>
          <w:szCs w:val="18"/>
        </w:rPr>
        <w:t>●</w:t>
      </w:r>
      <w:r w:rsidRPr="00FC035E">
        <w:rPr>
          <w:sz w:val="16"/>
          <w:szCs w:val="18"/>
        </w:rPr>
        <w:t xml:space="preserve"> BME staff overrepresented, </w:t>
      </w:r>
      <w:r w:rsidRPr="00FC035E">
        <w:rPr>
          <w:sz w:val="20"/>
          <w:szCs w:val="18"/>
        </w:rPr>
        <w:t>○</w:t>
      </w:r>
      <w:r w:rsidRPr="00FC035E">
        <w:rPr>
          <w:sz w:val="16"/>
          <w:szCs w:val="18"/>
        </w:rPr>
        <w:t xml:space="preserve"> BME staff proportionately represented, </w:t>
      </w:r>
      <w:r w:rsidRPr="00FC035E">
        <w:rPr>
          <w:color w:val="FF0000"/>
          <w:sz w:val="20"/>
          <w:szCs w:val="18"/>
        </w:rPr>
        <w:t>●</w:t>
      </w:r>
      <w:r w:rsidRPr="00FC035E">
        <w:rPr>
          <w:sz w:val="16"/>
          <w:szCs w:val="18"/>
        </w:rPr>
        <w:t xml:space="preserve"> BME staff underrepresented</w:t>
      </w:r>
      <w:r w:rsidR="00CC3861">
        <w:br w:type="page"/>
      </w:r>
    </w:p>
    <w:p w:rsidR="00F04BF9" w:rsidRDefault="00F04BF9" w:rsidP="00321934">
      <w:pPr>
        <w:pStyle w:val="Heading2"/>
      </w:pPr>
      <w:proofErr w:type="gramStart"/>
      <w:r>
        <w:lastRenderedPageBreak/>
        <w:t>Metric 2.</w:t>
      </w:r>
      <w:proofErr w:type="gramEnd"/>
      <w:r>
        <w:t xml:space="preserve"> Recruitment</w:t>
      </w:r>
    </w:p>
    <w:p w:rsidR="00F04BF9" w:rsidRDefault="00F04BF9" w:rsidP="00321934">
      <w:pPr>
        <w:spacing w:after="0" w:line="240" w:lineRule="auto"/>
      </w:pPr>
    </w:p>
    <w:p w:rsidR="001842E4" w:rsidRDefault="001842E4" w:rsidP="00321934">
      <w:pPr>
        <w:spacing w:after="0" w:line="240" w:lineRule="auto"/>
      </w:pPr>
    </w:p>
    <w:p w:rsidR="00504049" w:rsidRPr="00EE1805" w:rsidRDefault="00D50B72" w:rsidP="00321934">
      <w:pPr>
        <w:spacing w:after="0" w:line="240" w:lineRule="auto"/>
        <w:rPr>
          <w:b/>
        </w:rPr>
      </w:pPr>
      <w:r w:rsidRPr="00EE1805">
        <w:rPr>
          <w:b/>
        </w:rPr>
        <w:t>Description of metric</w:t>
      </w:r>
      <w:r w:rsidR="00504049" w:rsidRPr="00EE1805">
        <w:rPr>
          <w:b/>
        </w:rPr>
        <w:t xml:space="preserve"> 2:</w:t>
      </w:r>
    </w:p>
    <w:p w:rsidR="00504049" w:rsidRDefault="00504049" w:rsidP="00321934">
      <w:pPr>
        <w:spacing w:after="0" w:line="240" w:lineRule="auto"/>
      </w:pPr>
    </w:p>
    <w:p w:rsidR="00F04BF9" w:rsidRDefault="00F04BF9" w:rsidP="00321934">
      <w:pPr>
        <w:pStyle w:val="ListParagraph"/>
        <w:numPr>
          <w:ilvl w:val="0"/>
          <w:numId w:val="20"/>
        </w:numPr>
        <w:spacing w:after="0" w:line="240" w:lineRule="auto"/>
      </w:pPr>
      <w:r>
        <w:t xml:space="preserve">Relative likelihood of </w:t>
      </w:r>
      <w:r w:rsidR="00EE1805">
        <w:t>White</w:t>
      </w:r>
      <w:r>
        <w:t xml:space="preserve"> </w:t>
      </w:r>
      <w:r w:rsidR="00F3125F">
        <w:t>people</w:t>
      </w:r>
      <w:r>
        <w:t xml:space="preserve"> compared to </w:t>
      </w:r>
      <w:r w:rsidR="00EE1805">
        <w:t>BME</w:t>
      </w:r>
      <w:r>
        <w:t xml:space="preserve"> </w:t>
      </w:r>
      <w:r w:rsidR="00F3125F">
        <w:t>people</w:t>
      </w:r>
      <w:r>
        <w:t xml:space="preserve"> </w:t>
      </w:r>
      <w:r w:rsidR="00257EE3">
        <w:t xml:space="preserve">being </w:t>
      </w:r>
      <w:r>
        <w:t>appointed from shortlisting across all posts.</w:t>
      </w:r>
      <w:r w:rsidR="00EE1805">
        <w:t xml:space="preserve">  The percentage of White </w:t>
      </w:r>
      <w:r w:rsidR="00F3125F">
        <w:t>people</w:t>
      </w:r>
      <w:r w:rsidR="00EE1805">
        <w:t xml:space="preserve"> appointed from shortlisting</w:t>
      </w:r>
      <w:r w:rsidR="00257EE3">
        <w:t xml:space="preserve"> </w:t>
      </w:r>
      <w:r w:rsidR="00EE1805">
        <w:t xml:space="preserve">divided by the percentage of BME </w:t>
      </w:r>
      <w:r w:rsidR="00F3125F">
        <w:t>people</w:t>
      </w:r>
      <w:r w:rsidR="00EE1805">
        <w:t xml:space="preserve"> appointed from shortlisting.</w:t>
      </w:r>
    </w:p>
    <w:p w:rsidR="00F04BF9" w:rsidRDefault="00F04BF9" w:rsidP="00321934">
      <w:pPr>
        <w:spacing w:after="0" w:line="240" w:lineRule="auto"/>
      </w:pPr>
    </w:p>
    <w:p w:rsidR="00504049" w:rsidRDefault="00504049" w:rsidP="00321934">
      <w:pPr>
        <w:spacing w:after="0" w:line="240" w:lineRule="auto"/>
      </w:pPr>
    </w:p>
    <w:p w:rsidR="00504049" w:rsidRPr="00EE1805" w:rsidRDefault="00504049" w:rsidP="00321934">
      <w:pPr>
        <w:spacing w:after="0" w:line="240" w:lineRule="auto"/>
        <w:rPr>
          <w:b/>
        </w:rPr>
      </w:pPr>
      <w:r w:rsidRPr="00EE1805">
        <w:rPr>
          <w:b/>
        </w:rPr>
        <w:t>Narrative for metric 2:</w:t>
      </w:r>
    </w:p>
    <w:p w:rsidR="00504049" w:rsidRDefault="00504049" w:rsidP="00321934">
      <w:pPr>
        <w:spacing w:after="0" w:line="240" w:lineRule="auto"/>
      </w:pPr>
    </w:p>
    <w:p w:rsidR="00232C23" w:rsidRDefault="004B3765" w:rsidP="00321934">
      <w:pPr>
        <w:pStyle w:val="ListParagraph"/>
        <w:numPr>
          <w:ilvl w:val="0"/>
          <w:numId w:val="20"/>
        </w:numPr>
        <w:spacing w:after="0" w:line="240" w:lineRule="auto"/>
      </w:pPr>
      <w:r>
        <w:t>In 20</w:t>
      </w:r>
      <w:r w:rsidR="00C76FEB">
        <w:t>19</w:t>
      </w:r>
      <w:r>
        <w:t>/</w:t>
      </w:r>
      <w:r w:rsidR="00C76FEB">
        <w:t>20</w:t>
      </w:r>
      <w:r>
        <w:t xml:space="preserve"> </w:t>
      </w:r>
      <w:r w:rsidR="00C76FEB">
        <w:t xml:space="preserve">White </w:t>
      </w:r>
      <w:r>
        <w:t>p</w:t>
      </w:r>
      <w:r w:rsidR="006F6D8A">
        <w:t xml:space="preserve">eople and </w:t>
      </w:r>
      <w:r w:rsidR="00C76FEB">
        <w:t>BME</w:t>
      </w:r>
      <w:r w:rsidR="006F6D8A">
        <w:t xml:space="preserve"> people were similarly likely to be appointed from amongst those shortlisted (</w:t>
      </w:r>
      <w:r w:rsidR="00C76FEB">
        <w:t>White people</w:t>
      </w:r>
      <w:r w:rsidR="006F6D8A">
        <w:t xml:space="preserve"> were 1.</w:t>
      </w:r>
      <w:r w:rsidR="00C76FEB">
        <w:t>1</w:t>
      </w:r>
      <w:r w:rsidR="006F6D8A">
        <w:t xml:space="preserve">4 times as likely as </w:t>
      </w:r>
      <w:r w:rsidR="00C76FEB">
        <w:t>BME</w:t>
      </w:r>
      <w:r w:rsidR="006F6D8A">
        <w:t xml:space="preserve"> people</w:t>
      </w:r>
      <w:r w:rsidR="006F6D8A" w:rsidRPr="006F6D8A">
        <w:t xml:space="preserve"> </w:t>
      </w:r>
      <w:r w:rsidR="006F6D8A">
        <w:t>to be appointed from shortl</w:t>
      </w:r>
      <w:r w:rsidR="00232C23">
        <w:t>isting).</w:t>
      </w:r>
    </w:p>
    <w:p w:rsidR="00232C23" w:rsidRDefault="00232C23" w:rsidP="00321934">
      <w:pPr>
        <w:pStyle w:val="ListParagraph"/>
        <w:spacing w:after="0" w:line="240" w:lineRule="auto"/>
      </w:pPr>
    </w:p>
    <w:p w:rsidR="00377847" w:rsidRDefault="00023F39" w:rsidP="00321934">
      <w:pPr>
        <w:pStyle w:val="ListParagraph"/>
        <w:numPr>
          <w:ilvl w:val="0"/>
          <w:numId w:val="20"/>
        </w:numPr>
        <w:spacing w:after="0" w:line="240" w:lineRule="auto"/>
      </w:pPr>
      <w:r>
        <w:t>This represents an improvement i</w:t>
      </w:r>
      <w:r w:rsidR="00C76FEB">
        <w:t xml:space="preserve">n the positions observed in 2017/18 and 2018/19 when White people were 1.33 and 1.97 times more likely than BME people to be appointed from shortlisting, respectively by year.  </w:t>
      </w:r>
      <w:r w:rsidR="006F6D8A">
        <w:t xml:space="preserve">Please refer to </w:t>
      </w:r>
      <w:r w:rsidR="006F6D8A">
        <w:fldChar w:fldCharType="begin"/>
      </w:r>
      <w:r w:rsidR="006F6D8A">
        <w:instrText xml:space="preserve"> REF _Ref10618623 \h </w:instrText>
      </w:r>
      <w:r w:rsidR="006F6D8A">
        <w:fldChar w:fldCharType="separate"/>
      </w:r>
      <w:r w:rsidR="00AD5CB9">
        <w:t xml:space="preserve">Table </w:t>
      </w:r>
      <w:r w:rsidR="00AD5CB9">
        <w:rPr>
          <w:noProof/>
        </w:rPr>
        <w:t>3</w:t>
      </w:r>
      <w:r w:rsidR="006F6D8A">
        <w:fldChar w:fldCharType="end"/>
      </w:r>
      <w:r w:rsidR="006F6D8A">
        <w:t>.</w:t>
      </w:r>
    </w:p>
    <w:p w:rsidR="00321934" w:rsidRDefault="00321934" w:rsidP="00321934">
      <w:pPr>
        <w:spacing w:after="0" w:line="240" w:lineRule="auto"/>
      </w:pPr>
    </w:p>
    <w:p w:rsidR="00321934" w:rsidRDefault="00321934" w:rsidP="00321934">
      <w:pPr>
        <w:spacing w:after="0" w:line="240" w:lineRule="auto"/>
      </w:pPr>
    </w:p>
    <w:p w:rsidR="00321934" w:rsidRDefault="00321934" w:rsidP="00321934">
      <w:pPr>
        <w:pStyle w:val="Caption"/>
      </w:pPr>
      <w:bookmarkStart w:id="3" w:name="_Ref10618623"/>
      <w:r>
        <w:t xml:space="preserve">Table </w:t>
      </w:r>
      <w:r w:rsidR="0055403A">
        <w:fldChar w:fldCharType="begin"/>
      </w:r>
      <w:r w:rsidR="0055403A">
        <w:instrText xml:space="preserve"> SEQ Table \* ARABIC </w:instrText>
      </w:r>
      <w:r w:rsidR="0055403A">
        <w:fldChar w:fldCharType="separate"/>
      </w:r>
      <w:r w:rsidR="00AD5CB9">
        <w:rPr>
          <w:noProof/>
        </w:rPr>
        <w:t>3</w:t>
      </w:r>
      <w:r w:rsidR="0055403A">
        <w:rPr>
          <w:noProof/>
        </w:rPr>
        <w:fldChar w:fldCharType="end"/>
      </w:r>
      <w:bookmarkEnd w:id="3"/>
      <w:r>
        <w:t xml:space="preserve">: Metric 2: The relative likelihood of White </w:t>
      </w:r>
      <w:r w:rsidR="0099135C">
        <w:t xml:space="preserve">people </w:t>
      </w:r>
      <w:r>
        <w:t>and BME people being appointed from amongst those shortlisted at Leicestershire Partnership NHS Trust during 2017/18, 2018/19, and 2019/20</w:t>
      </w:r>
    </w:p>
    <w:p w:rsidR="001A14F7" w:rsidRDefault="001A14F7" w:rsidP="00321934">
      <w:pPr>
        <w:spacing w:after="0" w:line="240" w:lineRule="auto"/>
        <w:rPr>
          <w:sz w:val="18"/>
          <w:szCs w:val="18"/>
        </w:rPr>
      </w:pPr>
    </w:p>
    <w:p w:rsidR="001A14F7" w:rsidRDefault="005F4282" w:rsidP="00321934">
      <w:pPr>
        <w:spacing w:after="0" w:line="240" w:lineRule="auto"/>
        <w:rPr>
          <w:sz w:val="18"/>
          <w:szCs w:val="18"/>
        </w:rPr>
      </w:pPr>
      <w:r>
        <w:rPr>
          <w:sz w:val="18"/>
          <w:szCs w:val="18"/>
        </w:rPr>
        <w:t>Table in 4 columns by 6 rows (including header row)</w:t>
      </w:r>
    </w:p>
    <w:tbl>
      <w:tblPr>
        <w:tblW w:w="10490" w:type="dxa"/>
        <w:tblInd w:w="-459" w:type="dxa"/>
        <w:tblLook w:val="04A0" w:firstRow="1" w:lastRow="0" w:firstColumn="1" w:lastColumn="0" w:noHBand="0" w:noVBand="1"/>
      </w:tblPr>
      <w:tblGrid>
        <w:gridCol w:w="5670"/>
        <w:gridCol w:w="1560"/>
        <w:gridCol w:w="1559"/>
        <w:gridCol w:w="1701"/>
      </w:tblGrid>
      <w:tr w:rsidR="00321934" w:rsidRPr="005F4282" w:rsidTr="00586F81">
        <w:tc>
          <w:tcPr>
            <w:tcW w:w="5670" w:type="dxa"/>
            <w:tcBorders>
              <w:top w:val="single" w:sz="4" w:space="0" w:color="auto"/>
              <w:left w:val="single" w:sz="4" w:space="0" w:color="auto"/>
              <w:bottom w:val="single" w:sz="4" w:space="0" w:color="auto"/>
              <w:right w:val="nil"/>
            </w:tcBorders>
            <w:shd w:val="clear" w:color="auto" w:fill="auto"/>
            <w:noWrap/>
            <w:hideMark/>
          </w:tcPr>
          <w:p w:rsidR="00321934" w:rsidRDefault="00586F81" w:rsidP="00166FE5">
            <w:pPr>
              <w:spacing w:after="0" w:line="240" w:lineRule="auto"/>
              <w:rPr>
                <w:b/>
                <w:sz w:val="20"/>
              </w:rPr>
            </w:pPr>
            <w:r w:rsidRPr="00586F81">
              <w:rPr>
                <w:b/>
                <w:sz w:val="20"/>
              </w:rPr>
              <w:t>Recruitment</w:t>
            </w:r>
          </w:p>
          <w:p w:rsidR="00586F81" w:rsidRPr="00586F81" w:rsidRDefault="00586F81" w:rsidP="00166FE5">
            <w:pPr>
              <w:spacing w:after="0" w:line="240" w:lineRule="auto"/>
              <w:rPr>
                <w:rFonts w:ascii="Calibri" w:eastAsia="Times New Roman" w:hAnsi="Calibri" w:cs="Times New Roman"/>
                <w:b/>
                <w:bCs/>
                <w:color w:val="000000"/>
                <w:sz w:val="20"/>
                <w:szCs w:val="20"/>
                <w:lang w:eastAsia="en-GB"/>
              </w:rPr>
            </w:pPr>
          </w:p>
        </w:tc>
        <w:tc>
          <w:tcPr>
            <w:tcW w:w="1560" w:type="dxa"/>
            <w:tcBorders>
              <w:top w:val="single" w:sz="4" w:space="0" w:color="auto"/>
              <w:left w:val="single" w:sz="4" w:space="0" w:color="auto"/>
              <w:bottom w:val="single" w:sz="4" w:space="0" w:color="auto"/>
              <w:right w:val="nil"/>
            </w:tcBorders>
            <w:shd w:val="clear" w:color="auto" w:fill="auto"/>
            <w:noWrap/>
            <w:hideMark/>
          </w:tcPr>
          <w:p w:rsidR="00321934" w:rsidRPr="005F4282" w:rsidRDefault="00321934" w:rsidP="00586F81">
            <w:pPr>
              <w:spacing w:after="0" w:line="240" w:lineRule="auto"/>
              <w:jc w:val="center"/>
              <w:rPr>
                <w:rFonts w:ascii="Calibri" w:eastAsia="Times New Roman" w:hAnsi="Calibri" w:cs="Times New Roman"/>
                <w:b/>
                <w:bCs/>
                <w:color w:val="000000"/>
                <w:sz w:val="20"/>
                <w:szCs w:val="20"/>
                <w:lang w:eastAsia="en-GB"/>
              </w:rPr>
            </w:pPr>
            <w:r w:rsidRPr="005F4282">
              <w:rPr>
                <w:rFonts w:ascii="Calibri" w:eastAsia="Times New Roman" w:hAnsi="Calibri" w:cs="Times New Roman"/>
                <w:b/>
                <w:bCs/>
                <w:color w:val="000000"/>
                <w:sz w:val="20"/>
                <w:szCs w:val="20"/>
                <w:lang w:eastAsia="en-GB"/>
              </w:rPr>
              <w:t>2017/18</w:t>
            </w:r>
          </w:p>
        </w:tc>
        <w:tc>
          <w:tcPr>
            <w:tcW w:w="1559" w:type="dxa"/>
            <w:tcBorders>
              <w:top w:val="single" w:sz="4" w:space="0" w:color="auto"/>
              <w:left w:val="nil"/>
              <w:bottom w:val="single" w:sz="4" w:space="0" w:color="auto"/>
              <w:right w:val="nil"/>
            </w:tcBorders>
            <w:shd w:val="clear" w:color="auto" w:fill="auto"/>
            <w:noWrap/>
            <w:hideMark/>
          </w:tcPr>
          <w:p w:rsidR="00321934" w:rsidRPr="005F4282" w:rsidRDefault="00321934" w:rsidP="00586F81">
            <w:pPr>
              <w:spacing w:after="0" w:line="240" w:lineRule="auto"/>
              <w:jc w:val="center"/>
              <w:rPr>
                <w:rFonts w:ascii="Calibri" w:eastAsia="Times New Roman" w:hAnsi="Calibri" w:cs="Times New Roman"/>
                <w:b/>
                <w:bCs/>
                <w:color w:val="000000"/>
                <w:sz w:val="20"/>
                <w:szCs w:val="20"/>
                <w:lang w:eastAsia="en-GB"/>
              </w:rPr>
            </w:pPr>
            <w:r w:rsidRPr="005F4282">
              <w:rPr>
                <w:rFonts w:ascii="Calibri" w:eastAsia="Times New Roman" w:hAnsi="Calibri" w:cs="Times New Roman"/>
                <w:b/>
                <w:bCs/>
                <w:color w:val="000000"/>
                <w:sz w:val="20"/>
                <w:szCs w:val="20"/>
                <w:lang w:eastAsia="en-GB"/>
              </w:rPr>
              <w:t>2018/19</w:t>
            </w:r>
          </w:p>
        </w:tc>
        <w:tc>
          <w:tcPr>
            <w:tcW w:w="1701" w:type="dxa"/>
            <w:tcBorders>
              <w:top w:val="single" w:sz="4" w:space="0" w:color="auto"/>
              <w:left w:val="nil"/>
              <w:bottom w:val="single" w:sz="4" w:space="0" w:color="auto"/>
              <w:right w:val="single" w:sz="4" w:space="0" w:color="auto"/>
            </w:tcBorders>
            <w:shd w:val="clear" w:color="auto" w:fill="auto"/>
            <w:noWrap/>
            <w:hideMark/>
          </w:tcPr>
          <w:p w:rsidR="00321934" w:rsidRPr="005F4282" w:rsidRDefault="00321934" w:rsidP="00586F81">
            <w:pPr>
              <w:spacing w:after="0" w:line="240" w:lineRule="auto"/>
              <w:jc w:val="center"/>
              <w:rPr>
                <w:rFonts w:ascii="Calibri" w:eastAsia="Times New Roman" w:hAnsi="Calibri" w:cs="Times New Roman"/>
                <w:b/>
                <w:bCs/>
                <w:color w:val="000000"/>
                <w:sz w:val="20"/>
                <w:szCs w:val="20"/>
                <w:lang w:eastAsia="en-GB"/>
              </w:rPr>
            </w:pPr>
            <w:r w:rsidRPr="005F4282">
              <w:rPr>
                <w:rFonts w:ascii="Calibri" w:eastAsia="Times New Roman" w:hAnsi="Calibri" w:cs="Times New Roman"/>
                <w:b/>
                <w:bCs/>
                <w:color w:val="000000"/>
                <w:sz w:val="20"/>
                <w:szCs w:val="20"/>
                <w:lang w:eastAsia="en-GB"/>
              </w:rPr>
              <w:t>2019/20</w:t>
            </w:r>
          </w:p>
        </w:tc>
      </w:tr>
      <w:tr w:rsidR="00321934" w:rsidRPr="005F4282" w:rsidTr="005F4282">
        <w:tc>
          <w:tcPr>
            <w:tcW w:w="5670" w:type="dxa"/>
            <w:tcBorders>
              <w:top w:val="nil"/>
              <w:left w:val="single" w:sz="4" w:space="0" w:color="auto"/>
              <w:bottom w:val="nil"/>
              <w:right w:val="nil"/>
            </w:tcBorders>
            <w:shd w:val="clear" w:color="auto" w:fill="auto"/>
            <w:noWrap/>
            <w:vAlign w:val="center"/>
            <w:hideMark/>
          </w:tcPr>
          <w:p w:rsidR="00321934" w:rsidRPr="005F4282" w:rsidRDefault="00321934" w:rsidP="00166FE5">
            <w:pPr>
              <w:spacing w:after="0" w:line="240" w:lineRule="auto"/>
              <w:rPr>
                <w:rFonts w:ascii="Calibri" w:eastAsia="Times New Roman" w:hAnsi="Calibri" w:cs="Times New Roman"/>
                <w:color w:val="000000"/>
                <w:sz w:val="20"/>
                <w:szCs w:val="20"/>
                <w:lang w:eastAsia="en-GB"/>
              </w:rPr>
            </w:pPr>
            <w:r w:rsidRPr="005F4282">
              <w:rPr>
                <w:rFonts w:ascii="Calibri" w:eastAsia="Times New Roman" w:hAnsi="Calibri" w:cs="Times New Roman"/>
                <w:color w:val="000000"/>
                <w:sz w:val="20"/>
                <w:szCs w:val="20"/>
                <w:lang w:eastAsia="en-GB"/>
              </w:rPr>
              <w:t>Relative likelihood of appointment from shortlisting (White/BME)</w:t>
            </w:r>
          </w:p>
        </w:tc>
        <w:tc>
          <w:tcPr>
            <w:tcW w:w="1560" w:type="dxa"/>
            <w:tcBorders>
              <w:top w:val="nil"/>
              <w:left w:val="single" w:sz="4" w:space="0" w:color="auto"/>
              <w:bottom w:val="nil"/>
              <w:right w:val="nil"/>
            </w:tcBorders>
            <w:shd w:val="clear" w:color="000000" w:fill="FF0000"/>
            <w:noWrap/>
            <w:vAlign w:val="center"/>
            <w:hideMark/>
          </w:tcPr>
          <w:p w:rsidR="00321934" w:rsidRPr="005F4282" w:rsidRDefault="00321934" w:rsidP="00166FE5">
            <w:pPr>
              <w:spacing w:after="0" w:line="240" w:lineRule="auto"/>
              <w:jc w:val="right"/>
              <w:rPr>
                <w:rFonts w:ascii="Calibri" w:eastAsia="Times New Roman" w:hAnsi="Calibri" w:cs="Times New Roman"/>
                <w:color w:val="FFFFFF"/>
                <w:sz w:val="20"/>
                <w:szCs w:val="20"/>
                <w:lang w:eastAsia="en-GB"/>
              </w:rPr>
            </w:pPr>
            <w:r w:rsidRPr="005F4282">
              <w:rPr>
                <w:rFonts w:ascii="Calibri" w:eastAsia="Times New Roman" w:hAnsi="Calibri" w:cs="Times New Roman"/>
                <w:color w:val="FFFFFF"/>
                <w:sz w:val="20"/>
                <w:szCs w:val="20"/>
                <w:lang w:eastAsia="en-GB"/>
              </w:rPr>
              <w:t>1.33</w:t>
            </w:r>
          </w:p>
        </w:tc>
        <w:tc>
          <w:tcPr>
            <w:tcW w:w="1559" w:type="dxa"/>
            <w:tcBorders>
              <w:top w:val="nil"/>
              <w:left w:val="nil"/>
              <w:bottom w:val="nil"/>
              <w:right w:val="nil"/>
            </w:tcBorders>
            <w:shd w:val="clear" w:color="000000" w:fill="FF0000"/>
            <w:noWrap/>
            <w:vAlign w:val="center"/>
            <w:hideMark/>
          </w:tcPr>
          <w:p w:rsidR="00321934" w:rsidRPr="005F4282" w:rsidRDefault="00321934" w:rsidP="00166FE5">
            <w:pPr>
              <w:spacing w:after="0" w:line="240" w:lineRule="auto"/>
              <w:jc w:val="right"/>
              <w:rPr>
                <w:rFonts w:ascii="Calibri" w:eastAsia="Times New Roman" w:hAnsi="Calibri" w:cs="Times New Roman"/>
                <w:color w:val="FFFFFF"/>
                <w:sz w:val="20"/>
                <w:szCs w:val="20"/>
                <w:lang w:eastAsia="en-GB"/>
              </w:rPr>
            </w:pPr>
            <w:r w:rsidRPr="005F4282">
              <w:rPr>
                <w:rFonts w:ascii="Calibri" w:eastAsia="Times New Roman" w:hAnsi="Calibri" w:cs="Times New Roman"/>
                <w:color w:val="FFFFFF"/>
                <w:sz w:val="20"/>
                <w:szCs w:val="20"/>
                <w:lang w:eastAsia="en-GB"/>
              </w:rPr>
              <w:t>1.97</w:t>
            </w:r>
          </w:p>
        </w:tc>
        <w:tc>
          <w:tcPr>
            <w:tcW w:w="1701" w:type="dxa"/>
            <w:tcBorders>
              <w:top w:val="nil"/>
              <w:left w:val="nil"/>
              <w:bottom w:val="nil"/>
              <w:right w:val="single" w:sz="4" w:space="0" w:color="auto"/>
            </w:tcBorders>
            <w:shd w:val="clear" w:color="auto" w:fill="auto"/>
            <w:noWrap/>
            <w:vAlign w:val="center"/>
            <w:hideMark/>
          </w:tcPr>
          <w:p w:rsidR="00321934" w:rsidRPr="005F4282" w:rsidRDefault="00321934" w:rsidP="00166FE5">
            <w:pPr>
              <w:spacing w:after="0" w:line="240" w:lineRule="auto"/>
              <w:jc w:val="right"/>
              <w:rPr>
                <w:rFonts w:ascii="Calibri" w:eastAsia="Times New Roman" w:hAnsi="Calibri" w:cs="Times New Roman"/>
                <w:b/>
                <w:color w:val="000000"/>
                <w:sz w:val="20"/>
                <w:szCs w:val="20"/>
                <w:lang w:eastAsia="en-GB"/>
              </w:rPr>
            </w:pPr>
            <w:r w:rsidRPr="005F4282">
              <w:rPr>
                <w:rFonts w:ascii="Calibri" w:eastAsia="Times New Roman" w:hAnsi="Calibri" w:cs="Times New Roman"/>
                <w:b/>
                <w:color w:val="000000"/>
                <w:sz w:val="20"/>
                <w:szCs w:val="20"/>
                <w:lang w:eastAsia="en-GB"/>
              </w:rPr>
              <w:t>1.14</w:t>
            </w:r>
          </w:p>
        </w:tc>
      </w:tr>
      <w:tr w:rsidR="00321934" w:rsidRPr="005F4282" w:rsidTr="005F4282">
        <w:tc>
          <w:tcPr>
            <w:tcW w:w="5670" w:type="dxa"/>
            <w:tcBorders>
              <w:top w:val="dotted" w:sz="4" w:space="0" w:color="auto"/>
              <w:left w:val="single" w:sz="4" w:space="0" w:color="auto"/>
              <w:bottom w:val="nil"/>
              <w:right w:val="nil"/>
            </w:tcBorders>
            <w:shd w:val="clear" w:color="auto" w:fill="auto"/>
            <w:noWrap/>
            <w:vAlign w:val="center"/>
            <w:hideMark/>
          </w:tcPr>
          <w:p w:rsidR="00321934" w:rsidRPr="005F4282" w:rsidRDefault="00321934" w:rsidP="00166FE5">
            <w:pPr>
              <w:spacing w:after="0" w:line="240" w:lineRule="auto"/>
              <w:rPr>
                <w:rFonts w:ascii="Calibri" w:eastAsia="Times New Roman" w:hAnsi="Calibri" w:cs="Times New Roman"/>
                <w:color w:val="000000"/>
                <w:sz w:val="20"/>
                <w:szCs w:val="20"/>
                <w:lang w:eastAsia="en-GB"/>
              </w:rPr>
            </w:pPr>
            <w:r w:rsidRPr="005F4282">
              <w:rPr>
                <w:rFonts w:ascii="Calibri" w:eastAsia="Times New Roman" w:hAnsi="Calibri" w:cs="Times New Roman"/>
                <w:color w:val="000000"/>
                <w:sz w:val="20"/>
                <w:szCs w:val="20"/>
                <w:lang w:eastAsia="en-GB"/>
              </w:rPr>
              <w:t>Percentage of White people appointed from shortlisting</w:t>
            </w:r>
          </w:p>
        </w:tc>
        <w:tc>
          <w:tcPr>
            <w:tcW w:w="1560" w:type="dxa"/>
            <w:tcBorders>
              <w:top w:val="dotted" w:sz="4" w:space="0" w:color="auto"/>
              <w:left w:val="single" w:sz="4" w:space="0" w:color="auto"/>
              <w:bottom w:val="nil"/>
              <w:right w:val="nil"/>
            </w:tcBorders>
            <w:shd w:val="clear" w:color="auto" w:fill="auto"/>
            <w:noWrap/>
            <w:vAlign w:val="center"/>
            <w:hideMark/>
          </w:tcPr>
          <w:p w:rsidR="00321934" w:rsidRPr="005F4282" w:rsidRDefault="00321934" w:rsidP="00166FE5">
            <w:pPr>
              <w:spacing w:after="0" w:line="240" w:lineRule="auto"/>
              <w:jc w:val="right"/>
              <w:rPr>
                <w:rFonts w:ascii="Calibri" w:eastAsia="Times New Roman" w:hAnsi="Calibri" w:cs="Times New Roman"/>
                <w:color w:val="000000"/>
                <w:sz w:val="20"/>
                <w:szCs w:val="20"/>
                <w:lang w:eastAsia="en-GB"/>
              </w:rPr>
            </w:pPr>
            <w:r w:rsidRPr="005F4282">
              <w:rPr>
                <w:rFonts w:ascii="Calibri" w:eastAsia="Times New Roman" w:hAnsi="Calibri" w:cs="Times New Roman"/>
                <w:color w:val="000000"/>
                <w:sz w:val="20"/>
                <w:szCs w:val="20"/>
                <w:lang w:eastAsia="en-GB"/>
              </w:rPr>
              <w:t>10.5%</w:t>
            </w:r>
          </w:p>
        </w:tc>
        <w:tc>
          <w:tcPr>
            <w:tcW w:w="1559" w:type="dxa"/>
            <w:tcBorders>
              <w:top w:val="dotted" w:sz="4" w:space="0" w:color="auto"/>
              <w:left w:val="nil"/>
              <w:bottom w:val="nil"/>
              <w:right w:val="nil"/>
            </w:tcBorders>
            <w:shd w:val="clear" w:color="auto" w:fill="auto"/>
            <w:noWrap/>
            <w:vAlign w:val="center"/>
            <w:hideMark/>
          </w:tcPr>
          <w:p w:rsidR="00321934" w:rsidRPr="005F4282" w:rsidRDefault="00321934" w:rsidP="00166FE5">
            <w:pPr>
              <w:spacing w:after="0" w:line="240" w:lineRule="auto"/>
              <w:jc w:val="right"/>
              <w:rPr>
                <w:rFonts w:ascii="Calibri" w:eastAsia="Times New Roman" w:hAnsi="Calibri" w:cs="Times New Roman"/>
                <w:color w:val="000000"/>
                <w:sz w:val="20"/>
                <w:szCs w:val="20"/>
                <w:lang w:eastAsia="en-GB"/>
              </w:rPr>
            </w:pPr>
            <w:r w:rsidRPr="005F4282">
              <w:rPr>
                <w:rFonts w:ascii="Calibri" w:eastAsia="Times New Roman" w:hAnsi="Calibri" w:cs="Times New Roman"/>
                <w:color w:val="000000"/>
                <w:sz w:val="20"/>
                <w:szCs w:val="20"/>
                <w:lang w:eastAsia="en-GB"/>
              </w:rPr>
              <w:t>9.7%</w:t>
            </w:r>
          </w:p>
        </w:tc>
        <w:tc>
          <w:tcPr>
            <w:tcW w:w="1701" w:type="dxa"/>
            <w:tcBorders>
              <w:top w:val="dotted" w:sz="4" w:space="0" w:color="auto"/>
              <w:left w:val="nil"/>
              <w:bottom w:val="nil"/>
              <w:right w:val="single" w:sz="4" w:space="0" w:color="auto"/>
            </w:tcBorders>
            <w:shd w:val="clear" w:color="auto" w:fill="auto"/>
            <w:noWrap/>
            <w:vAlign w:val="center"/>
            <w:hideMark/>
          </w:tcPr>
          <w:p w:rsidR="00321934" w:rsidRPr="005F4282" w:rsidRDefault="00321934" w:rsidP="00166FE5">
            <w:pPr>
              <w:spacing w:after="0" w:line="240" w:lineRule="auto"/>
              <w:jc w:val="right"/>
              <w:rPr>
                <w:rFonts w:ascii="Calibri" w:eastAsia="Times New Roman" w:hAnsi="Calibri" w:cs="Times New Roman"/>
                <w:b/>
                <w:color w:val="000000"/>
                <w:sz w:val="20"/>
                <w:szCs w:val="20"/>
                <w:lang w:eastAsia="en-GB"/>
              </w:rPr>
            </w:pPr>
            <w:r w:rsidRPr="005F4282">
              <w:rPr>
                <w:rFonts w:ascii="Calibri" w:eastAsia="Times New Roman" w:hAnsi="Calibri" w:cs="Times New Roman"/>
                <w:b/>
                <w:color w:val="000000"/>
                <w:sz w:val="20"/>
                <w:szCs w:val="20"/>
                <w:lang w:eastAsia="en-GB"/>
              </w:rPr>
              <w:t>11.3%</w:t>
            </w:r>
          </w:p>
        </w:tc>
      </w:tr>
      <w:tr w:rsidR="00321934" w:rsidRPr="005F4282" w:rsidTr="005F4282">
        <w:tc>
          <w:tcPr>
            <w:tcW w:w="5670" w:type="dxa"/>
            <w:tcBorders>
              <w:top w:val="nil"/>
              <w:left w:val="single" w:sz="4" w:space="0" w:color="auto"/>
              <w:bottom w:val="dotted" w:sz="4" w:space="0" w:color="auto"/>
              <w:right w:val="nil"/>
            </w:tcBorders>
            <w:shd w:val="clear" w:color="auto" w:fill="auto"/>
            <w:noWrap/>
            <w:vAlign w:val="center"/>
            <w:hideMark/>
          </w:tcPr>
          <w:p w:rsidR="00321934" w:rsidRPr="005F4282" w:rsidRDefault="00321934" w:rsidP="00166FE5">
            <w:pPr>
              <w:spacing w:after="0" w:line="240" w:lineRule="auto"/>
              <w:rPr>
                <w:rFonts w:ascii="Calibri" w:eastAsia="Times New Roman" w:hAnsi="Calibri" w:cs="Times New Roman"/>
                <w:color w:val="000000"/>
                <w:sz w:val="20"/>
                <w:szCs w:val="20"/>
                <w:lang w:eastAsia="en-GB"/>
              </w:rPr>
            </w:pPr>
            <w:r w:rsidRPr="005F4282">
              <w:rPr>
                <w:rFonts w:ascii="Calibri" w:eastAsia="Times New Roman" w:hAnsi="Calibri" w:cs="Times New Roman"/>
                <w:color w:val="000000"/>
                <w:sz w:val="20"/>
                <w:szCs w:val="20"/>
                <w:lang w:eastAsia="en-GB"/>
              </w:rPr>
              <w:t>Percentage of BME people appointed from shortlisting</w:t>
            </w:r>
          </w:p>
        </w:tc>
        <w:tc>
          <w:tcPr>
            <w:tcW w:w="1560" w:type="dxa"/>
            <w:tcBorders>
              <w:top w:val="nil"/>
              <w:left w:val="single" w:sz="4" w:space="0" w:color="auto"/>
              <w:bottom w:val="dotted" w:sz="4" w:space="0" w:color="auto"/>
              <w:right w:val="nil"/>
            </w:tcBorders>
            <w:shd w:val="clear" w:color="auto" w:fill="auto"/>
            <w:noWrap/>
            <w:vAlign w:val="center"/>
            <w:hideMark/>
          </w:tcPr>
          <w:p w:rsidR="00321934" w:rsidRPr="005F4282" w:rsidRDefault="00321934" w:rsidP="00166FE5">
            <w:pPr>
              <w:spacing w:after="0" w:line="240" w:lineRule="auto"/>
              <w:jc w:val="right"/>
              <w:rPr>
                <w:rFonts w:ascii="Calibri" w:eastAsia="Times New Roman" w:hAnsi="Calibri" w:cs="Times New Roman"/>
                <w:color w:val="000000"/>
                <w:sz w:val="20"/>
                <w:szCs w:val="20"/>
                <w:lang w:eastAsia="en-GB"/>
              </w:rPr>
            </w:pPr>
            <w:r w:rsidRPr="005F4282">
              <w:rPr>
                <w:rFonts w:ascii="Calibri" w:eastAsia="Times New Roman" w:hAnsi="Calibri" w:cs="Times New Roman"/>
                <w:color w:val="000000"/>
                <w:sz w:val="20"/>
                <w:szCs w:val="20"/>
                <w:lang w:eastAsia="en-GB"/>
              </w:rPr>
              <w:t>7.9%</w:t>
            </w:r>
          </w:p>
        </w:tc>
        <w:tc>
          <w:tcPr>
            <w:tcW w:w="1559" w:type="dxa"/>
            <w:tcBorders>
              <w:top w:val="nil"/>
              <w:left w:val="nil"/>
              <w:bottom w:val="dotted" w:sz="4" w:space="0" w:color="auto"/>
              <w:right w:val="nil"/>
            </w:tcBorders>
            <w:shd w:val="clear" w:color="auto" w:fill="auto"/>
            <w:noWrap/>
            <w:vAlign w:val="center"/>
            <w:hideMark/>
          </w:tcPr>
          <w:p w:rsidR="00321934" w:rsidRPr="005F4282" w:rsidRDefault="00321934" w:rsidP="00166FE5">
            <w:pPr>
              <w:spacing w:after="0" w:line="240" w:lineRule="auto"/>
              <w:jc w:val="right"/>
              <w:rPr>
                <w:rFonts w:ascii="Calibri" w:eastAsia="Times New Roman" w:hAnsi="Calibri" w:cs="Times New Roman"/>
                <w:color w:val="000000"/>
                <w:sz w:val="20"/>
                <w:szCs w:val="20"/>
                <w:lang w:eastAsia="en-GB"/>
              </w:rPr>
            </w:pPr>
            <w:r w:rsidRPr="005F4282">
              <w:rPr>
                <w:rFonts w:ascii="Calibri" w:eastAsia="Times New Roman" w:hAnsi="Calibri" w:cs="Times New Roman"/>
                <w:color w:val="000000"/>
                <w:sz w:val="20"/>
                <w:szCs w:val="20"/>
                <w:lang w:eastAsia="en-GB"/>
              </w:rPr>
              <w:t>4.9%</w:t>
            </w:r>
          </w:p>
        </w:tc>
        <w:tc>
          <w:tcPr>
            <w:tcW w:w="1701" w:type="dxa"/>
            <w:tcBorders>
              <w:top w:val="nil"/>
              <w:left w:val="nil"/>
              <w:bottom w:val="dotted" w:sz="4" w:space="0" w:color="auto"/>
              <w:right w:val="single" w:sz="4" w:space="0" w:color="auto"/>
            </w:tcBorders>
            <w:shd w:val="clear" w:color="auto" w:fill="auto"/>
            <w:noWrap/>
            <w:vAlign w:val="center"/>
            <w:hideMark/>
          </w:tcPr>
          <w:p w:rsidR="00321934" w:rsidRPr="005F4282" w:rsidRDefault="00321934" w:rsidP="00166FE5">
            <w:pPr>
              <w:spacing w:after="0" w:line="240" w:lineRule="auto"/>
              <w:jc w:val="right"/>
              <w:rPr>
                <w:rFonts w:ascii="Calibri" w:eastAsia="Times New Roman" w:hAnsi="Calibri" w:cs="Times New Roman"/>
                <w:b/>
                <w:color w:val="000000"/>
                <w:sz w:val="20"/>
                <w:szCs w:val="20"/>
                <w:lang w:eastAsia="en-GB"/>
              </w:rPr>
            </w:pPr>
            <w:r w:rsidRPr="005F4282">
              <w:rPr>
                <w:rFonts w:ascii="Calibri" w:eastAsia="Times New Roman" w:hAnsi="Calibri" w:cs="Times New Roman"/>
                <w:b/>
                <w:color w:val="000000"/>
                <w:sz w:val="20"/>
                <w:szCs w:val="20"/>
                <w:lang w:eastAsia="en-GB"/>
              </w:rPr>
              <w:t>10.0%</w:t>
            </w:r>
          </w:p>
        </w:tc>
      </w:tr>
      <w:tr w:rsidR="00321934" w:rsidRPr="005F4282" w:rsidTr="005F4282">
        <w:tc>
          <w:tcPr>
            <w:tcW w:w="5670" w:type="dxa"/>
            <w:tcBorders>
              <w:top w:val="nil"/>
              <w:left w:val="single" w:sz="4" w:space="0" w:color="auto"/>
              <w:bottom w:val="nil"/>
              <w:right w:val="nil"/>
            </w:tcBorders>
            <w:shd w:val="clear" w:color="auto" w:fill="auto"/>
            <w:noWrap/>
            <w:vAlign w:val="center"/>
            <w:hideMark/>
          </w:tcPr>
          <w:p w:rsidR="00321934" w:rsidRPr="005F4282" w:rsidRDefault="00321934" w:rsidP="00166FE5">
            <w:pPr>
              <w:spacing w:after="0" w:line="240" w:lineRule="auto"/>
              <w:rPr>
                <w:rFonts w:ascii="Calibri" w:eastAsia="Times New Roman" w:hAnsi="Calibri" w:cs="Times New Roman"/>
                <w:color w:val="000000"/>
                <w:sz w:val="20"/>
                <w:szCs w:val="20"/>
                <w:lang w:eastAsia="en-GB"/>
              </w:rPr>
            </w:pPr>
            <w:r w:rsidRPr="005F4282">
              <w:rPr>
                <w:rFonts w:ascii="Calibri" w:eastAsia="Times New Roman" w:hAnsi="Calibri" w:cs="Times New Roman"/>
                <w:color w:val="000000"/>
                <w:sz w:val="20"/>
                <w:szCs w:val="20"/>
                <w:lang w:eastAsia="en-GB"/>
              </w:rPr>
              <w:t>Number of White people appointed from shortlisting</w:t>
            </w:r>
          </w:p>
        </w:tc>
        <w:tc>
          <w:tcPr>
            <w:tcW w:w="1560" w:type="dxa"/>
            <w:tcBorders>
              <w:top w:val="nil"/>
              <w:left w:val="single" w:sz="4" w:space="0" w:color="auto"/>
              <w:bottom w:val="nil"/>
              <w:right w:val="nil"/>
            </w:tcBorders>
            <w:shd w:val="clear" w:color="auto" w:fill="auto"/>
            <w:noWrap/>
            <w:vAlign w:val="center"/>
            <w:hideMark/>
          </w:tcPr>
          <w:p w:rsidR="00321934" w:rsidRPr="005F4282" w:rsidRDefault="00321934" w:rsidP="00166FE5">
            <w:pPr>
              <w:spacing w:after="0" w:line="240" w:lineRule="auto"/>
              <w:jc w:val="right"/>
              <w:rPr>
                <w:rFonts w:ascii="Calibri" w:eastAsia="Times New Roman" w:hAnsi="Calibri" w:cs="Times New Roman"/>
                <w:color w:val="000000"/>
                <w:sz w:val="20"/>
                <w:szCs w:val="20"/>
                <w:lang w:eastAsia="en-GB"/>
              </w:rPr>
            </w:pPr>
            <w:r w:rsidRPr="005F4282">
              <w:rPr>
                <w:rFonts w:ascii="Calibri" w:eastAsia="Times New Roman" w:hAnsi="Calibri" w:cs="Times New Roman"/>
                <w:color w:val="000000"/>
                <w:sz w:val="20"/>
                <w:szCs w:val="20"/>
                <w:lang w:eastAsia="en-GB"/>
              </w:rPr>
              <w:t>342 out of 3253</w:t>
            </w:r>
          </w:p>
        </w:tc>
        <w:tc>
          <w:tcPr>
            <w:tcW w:w="1559" w:type="dxa"/>
            <w:tcBorders>
              <w:top w:val="nil"/>
              <w:left w:val="nil"/>
              <w:bottom w:val="nil"/>
              <w:right w:val="nil"/>
            </w:tcBorders>
            <w:shd w:val="clear" w:color="auto" w:fill="auto"/>
            <w:noWrap/>
            <w:vAlign w:val="center"/>
            <w:hideMark/>
          </w:tcPr>
          <w:p w:rsidR="00321934" w:rsidRPr="005F4282" w:rsidRDefault="00321934" w:rsidP="00166FE5">
            <w:pPr>
              <w:spacing w:after="0" w:line="240" w:lineRule="auto"/>
              <w:jc w:val="right"/>
              <w:rPr>
                <w:rFonts w:ascii="Calibri" w:eastAsia="Times New Roman" w:hAnsi="Calibri" w:cs="Times New Roman"/>
                <w:color w:val="000000"/>
                <w:sz w:val="20"/>
                <w:szCs w:val="20"/>
                <w:lang w:eastAsia="en-GB"/>
              </w:rPr>
            </w:pPr>
            <w:r w:rsidRPr="005F4282">
              <w:rPr>
                <w:rFonts w:ascii="Calibri" w:eastAsia="Times New Roman" w:hAnsi="Calibri" w:cs="Times New Roman"/>
                <w:color w:val="000000"/>
                <w:sz w:val="20"/>
                <w:szCs w:val="20"/>
                <w:lang w:eastAsia="en-GB"/>
              </w:rPr>
              <w:t>371 out of 3844</w:t>
            </w:r>
          </w:p>
        </w:tc>
        <w:tc>
          <w:tcPr>
            <w:tcW w:w="1701" w:type="dxa"/>
            <w:tcBorders>
              <w:top w:val="nil"/>
              <w:left w:val="nil"/>
              <w:bottom w:val="nil"/>
              <w:right w:val="single" w:sz="4" w:space="0" w:color="auto"/>
            </w:tcBorders>
            <w:shd w:val="clear" w:color="auto" w:fill="auto"/>
            <w:noWrap/>
            <w:vAlign w:val="center"/>
            <w:hideMark/>
          </w:tcPr>
          <w:p w:rsidR="00321934" w:rsidRPr="005F4282" w:rsidRDefault="00321934" w:rsidP="00166FE5">
            <w:pPr>
              <w:spacing w:after="0" w:line="240" w:lineRule="auto"/>
              <w:jc w:val="right"/>
              <w:rPr>
                <w:rFonts w:ascii="Calibri" w:eastAsia="Times New Roman" w:hAnsi="Calibri" w:cs="Times New Roman"/>
                <w:b/>
                <w:color w:val="000000"/>
                <w:sz w:val="20"/>
                <w:szCs w:val="20"/>
                <w:lang w:eastAsia="en-GB"/>
              </w:rPr>
            </w:pPr>
            <w:r w:rsidRPr="005F4282">
              <w:rPr>
                <w:rFonts w:ascii="Calibri" w:eastAsia="Times New Roman" w:hAnsi="Calibri" w:cs="Times New Roman"/>
                <w:b/>
                <w:color w:val="000000"/>
                <w:sz w:val="20"/>
                <w:szCs w:val="20"/>
                <w:lang w:eastAsia="en-GB"/>
              </w:rPr>
              <w:t>341 out of 3005</w:t>
            </w:r>
          </w:p>
        </w:tc>
      </w:tr>
      <w:tr w:rsidR="00321934" w:rsidRPr="005F4282" w:rsidTr="005F4282">
        <w:tc>
          <w:tcPr>
            <w:tcW w:w="5670" w:type="dxa"/>
            <w:tcBorders>
              <w:top w:val="nil"/>
              <w:left w:val="single" w:sz="4" w:space="0" w:color="auto"/>
              <w:bottom w:val="single" w:sz="4" w:space="0" w:color="auto"/>
              <w:right w:val="nil"/>
            </w:tcBorders>
            <w:shd w:val="clear" w:color="auto" w:fill="auto"/>
            <w:noWrap/>
            <w:vAlign w:val="center"/>
            <w:hideMark/>
          </w:tcPr>
          <w:p w:rsidR="00321934" w:rsidRPr="005F4282" w:rsidRDefault="00321934" w:rsidP="00166FE5">
            <w:pPr>
              <w:spacing w:after="0" w:line="240" w:lineRule="auto"/>
              <w:rPr>
                <w:rFonts w:ascii="Calibri" w:eastAsia="Times New Roman" w:hAnsi="Calibri" w:cs="Times New Roman"/>
                <w:color w:val="000000"/>
                <w:sz w:val="20"/>
                <w:szCs w:val="20"/>
                <w:lang w:eastAsia="en-GB"/>
              </w:rPr>
            </w:pPr>
            <w:r w:rsidRPr="005F4282">
              <w:rPr>
                <w:rFonts w:ascii="Calibri" w:eastAsia="Times New Roman" w:hAnsi="Calibri" w:cs="Times New Roman"/>
                <w:color w:val="000000"/>
                <w:sz w:val="20"/>
                <w:szCs w:val="20"/>
                <w:lang w:eastAsia="en-GB"/>
              </w:rPr>
              <w:t>Number of BME people appointed from shortlisting</w:t>
            </w:r>
          </w:p>
        </w:tc>
        <w:tc>
          <w:tcPr>
            <w:tcW w:w="1560" w:type="dxa"/>
            <w:tcBorders>
              <w:top w:val="nil"/>
              <w:left w:val="single" w:sz="4" w:space="0" w:color="auto"/>
              <w:bottom w:val="single" w:sz="4" w:space="0" w:color="auto"/>
              <w:right w:val="nil"/>
            </w:tcBorders>
            <w:shd w:val="clear" w:color="auto" w:fill="auto"/>
            <w:noWrap/>
            <w:vAlign w:val="center"/>
            <w:hideMark/>
          </w:tcPr>
          <w:p w:rsidR="00321934" w:rsidRPr="005F4282" w:rsidRDefault="00321934" w:rsidP="00166FE5">
            <w:pPr>
              <w:spacing w:after="0" w:line="240" w:lineRule="auto"/>
              <w:jc w:val="right"/>
              <w:rPr>
                <w:rFonts w:ascii="Calibri" w:eastAsia="Times New Roman" w:hAnsi="Calibri" w:cs="Times New Roman"/>
                <w:color w:val="000000"/>
                <w:sz w:val="20"/>
                <w:szCs w:val="20"/>
                <w:lang w:eastAsia="en-GB"/>
              </w:rPr>
            </w:pPr>
            <w:r w:rsidRPr="005F4282">
              <w:rPr>
                <w:rFonts w:ascii="Calibri" w:eastAsia="Times New Roman" w:hAnsi="Calibri" w:cs="Times New Roman"/>
                <w:color w:val="000000"/>
                <w:sz w:val="20"/>
                <w:szCs w:val="20"/>
                <w:lang w:eastAsia="en-GB"/>
              </w:rPr>
              <w:t>160 out of 2018</w:t>
            </w:r>
          </w:p>
        </w:tc>
        <w:tc>
          <w:tcPr>
            <w:tcW w:w="1559" w:type="dxa"/>
            <w:tcBorders>
              <w:top w:val="nil"/>
              <w:left w:val="nil"/>
              <w:bottom w:val="single" w:sz="4" w:space="0" w:color="auto"/>
              <w:right w:val="nil"/>
            </w:tcBorders>
            <w:shd w:val="clear" w:color="auto" w:fill="auto"/>
            <w:noWrap/>
            <w:vAlign w:val="center"/>
            <w:hideMark/>
          </w:tcPr>
          <w:p w:rsidR="00321934" w:rsidRPr="005F4282" w:rsidRDefault="00321934" w:rsidP="00166FE5">
            <w:pPr>
              <w:spacing w:after="0" w:line="240" w:lineRule="auto"/>
              <w:jc w:val="right"/>
              <w:rPr>
                <w:rFonts w:ascii="Calibri" w:eastAsia="Times New Roman" w:hAnsi="Calibri" w:cs="Times New Roman"/>
                <w:color w:val="000000"/>
                <w:sz w:val="20"/>
                <w:szCs w:val="20"/>
                <w:lang w:eastAsia="en-GB"/>
              </w:rPr>
            </w:pPr>
            <w:r w:rsidRPr="005F4282">
              <w:rPr>
                <w:rFonts w:ascii="Calibri" w:eastAsia="Times New Roman" w:hAnsi="Calibri" w:cs="Times New Roman"/>
                <w:color w:val="000000"/>
                <w:sz w:val="20"/>
                <w:szCs w:val="20"/>
                <w:lang w:eastAsia="en-GB"/>
              </w:rPr>
              <w:t>124 out of 2525</w:t>
            </w:r>
          </w:p>
        </w:tc>
        <w:tc>
          <w:tcPr>
            <w:tcW w:w="1701" w:type="dxa"/>
            <w:tcBorders>
              <w:top w:val="nil"/>
              <w:left w:val="nil"/>
              <w:bottom w:val="single" w:sz="4" w:space="0" w:color="auto"/>
              <w:right w:val="single" w:sz="4" w:space="0" w:color="auto"/>
            </w:tcBorders>
            <w:shd w:val="clear" w:color="auto" w:fill="auto"/>
            <w:noWrap/>
            <w:vAlign w:val="center"/>
            <w:hideMark/>
          </w:tcPr>
          <w:p w:rsidR="00321934" w:rsidRPr="005F4282" w:rsidRDefault="00321934" w:rsidP="00166FE5">
            <w:pPr>
              <w:spacing w:after="0" w:line="240" w:lineRule="auto"/>
              <w:jc w:val="right"/>
              <w:rPr>
                <w:rFonts w:ascii="Calibri" w:eastAsia="Times New Roman" w:hAnsi="Calibri" w:cs="Times New Roman"/>
                <w:b/>
                <w:color w:val="000000"/>
                <w:sz w:val="20"/>
                <w:szCs w:val="20"/>
                <w:lang w:eastAsia="en-GB"/>
              </w:rPr>
            </w:pPr>
            <w:r w:rsidRPr="005F4282">
              <w:rPr>
                <w:rFonts w:ascii="Calibri" w:eastAsia="Times New Roman" w:hAnsi="Calibri" w:cs="Times New Roman"/>
                <w:b/>
                <w:color w:val="000000"/>
                <w:sz w:val="20"/>
                <w:szCs w:val="20"/>
                <w:lang w:eastAsia="en-GB"/>
              </w:rPr>
              <w:t>186 out of 1861</w:t>
            </w:r>
          </w:p>
        </w:tc>
      </w:tr>
    </w:tbl>
    <w:p w:rsidR="00321934" w:rsidRDefault="00FC035E" w:rsidP="00321934">
      <w:pPr>
        <w:spacing w:after="0" w:line="240" w:lineRule="auto"/>
      </w:pPr>
      <w:r w:rsidRPr="00FC035E">
        <w:rPr>
          <w:sz w:val="16"/>
          <w:szCs w:val="18"/>
        </w:rPr>
        <w:t xml:space="preserve">Key to colour coding in table: </w:t>
      </w:r>
      <w:r w:rsidRPr="00FC035E">
        <w:rPr>
          <w:color w:val="FF0000"/>
          <w:sz w:val="20"/>
          <w:szCs w:val="18"/>
        </w:rPr>
        <w:t>●</w:t>
      </w:r>
      <w:r w:rsidRPr="00FC035E">
        <w:rPr>
          <w:sz w:val="16"/>
          <w:szCs w:val="18"/>
        </w:rPr>
        <w:t xml:space="preserve"> BME </w:t>
      </w:r>
      <w:r>
        <w:rPr>
          <w:sz w:val="16"/>
          <w:szCs w:val="18"/>
        </w:rPr>
        <w:t>people</w:t>
      </w:r>
      <w:r w:rsidRPr="00FC035E">
        <w:rPr>
          <w:sz w:val="16"/>
          <w:szCs w:val="18"/>
        </w:rPr>
        <w:t xml:space="preserve"> </w:t>
      </w:r>
      <w:r>
        <w:rPr>
          <w:sz w:val="16"/>
          <w:szCs w:val="18"/>
        </w:rPr>
        <w:t>disadvantaged</w:t>
      </w:r>
    </w:p>
    <w:p w:rsidR="00F60B75" w:rsidRDefault="00F60B75" w:rsidP="00321934">
      <w:pPr>
        <w:spacing w:after="0" w:line="240" w:lineRule="auto"/>
      </w:pPr>
    </w:p>
    <w:p w:rsidR="00D50B72" w:rsidRDefault="00D50B72" w:rsidP="008718C8">
      <w:r>
        <w:br w:type="page"/>
      </w:r>
    </w:p>
    <w:p w:rsidR="00F04BF9" w:rsidRDefault="00F04BF9" w:rsidP="00321934">
      <w:pPr>
        <w:pStyle w:val="Heading2"/>
      </w:pPr>
      <w:proofErr w:type="gramStart"/>
      <w:r>
        <w:lastRenderedPageBreak/>
        <w:t>Metric 3.</w:t>
      </w:r>
      <w:proofErr w:type="gramEnd"/>
      <w:r>
        <w:t xml:space="preserve"> Formal </w:t>
      </w:r>
      <w:r w:rsidR="00257EE3">
        <w:t>disciplinary</w:t>
      </w:r>
      <w:r>
        <w:t xml:space="preserve"> process</w:t>
      </w:r>
    </w:p>
    <w:p w:rsidR="00F04BF9" w:rsidRDefault="00F04BF9" w:rsidP="00321934">
      <w:pPr>
        <w:spacing w:after="0" w:line="240" w:lineRule="auto"/>
      </w:pPr>
    </w:p>
    <w:p w:rsidR="00504049" w:rsidRDefault="00504049" w:rsidP="00321934">
      <w:pPr>
        <w:spacing w:after="0" w:line="240" w:lineRule="auto"/>
      </w:pPr>
    </w:p>
    <w:p w:rsidR="00504049" w:rsidRPr="00257EE3" w:rsidRDefault="00D50B72" w:rsidP="00321934">
      <w:pPr>
        <w:spacing w:after="0" w:line="240" w:lineRule="auto"/>
        <w:rPr>
          <w:b/>
        </w:rPr>
      </w:pPr>
      <w:r w:rsidRPr="00257EE3">
        <w:rPr>
          <w:b/>
        </w:rPr>
        <w:t>Description of metric</w:t>
      </w:r>
      <w:r w:rsidR="00504049" w:rsidRPr="00257EE3">
        <w:rPr>
          <w:b/>
        </w:rPr>
        <w:t xml:space="preserve"> 3:</w:t>
      </w:r>
    </w:p>
    <w:p w:rsidR="00504049" w:rsidRDefault="00504049" w:rsidP="00321934">
      <w:pPr>
        <w:spacing w:after="0" w:line="240" w:lineRule="auto"/>
      </w:pPr>
    </w:p>
    <w:p w:rsidR="00257EE3" w:rsidRDefault="00257EE3" w:rsidP="00B41643">
      <w:pPr>
        <w:pStyle w:val="ListParagraph"/>
        <w:numPr>
          <w:ilvl w:val="0"/>
          <w:numId w:val="21"/>
        </w:numPr>
        <w:spacing w:after="0" w:line="240" w:lineRule="auto"/>
      </w:pPr>
      <w:r w:rsidRPr="00257EE3">
        <w:t xml:space="preserve">Relative likelihood of </w:t>
      </w:r>
      <w:r>
        <w:t xml:space="preserve">BME </w:t>
      </w:r>
      <w:r w:rsidRPr="00257EE3">
        <w:t>staff</w:t>
      </w:r>
      <w:r>
        <w:t xml:space="preserve"> compared to White staff</w:t>
      </w:r>
      <w:r w:rsidRPr="00257EE3">
        <w:t xml:space="preserve"> entering the formal disciplinary process, as measured by entry into a formal disciplinary investigation</w:t>
      </w:r>
      <w:r>
        <w:t xml:space="preserve">, </w:t>
      </w:r>
      <w:r w:rsidRPr="00257EE3">
        <w:t xml:space="preserve">based on data from the most </w:t>
      </w:r>
      <w:r>
        <w:t xml:space="preserve">recent two-year rolling average.  The percentage of BME staff </w:t>
      </w:r>
      <w:r w:rsidRPr="00257EE3">
        <w:t>entering the formal disciplinary process</w:t>
      </w:r>
      <w:r>
        <w:t xml:space="preserve"> divided by the percentage of White staff </w:t>
      </w:r>
      <w:r w:rsidRPr="00257EE3">
        <w:t>entering the formal disciplinary process</w:t>
      </w:r>
      <w:r>
        <w:t>.</w:t>
      </w:r>
    </w:p>
    <w:p w:rsidR="00504049" w:rsidRDefault="00504049" w:rsidP="00321934">
      <w:pPr>
        <w:spacing w:after="0" w:line="240" w:lineRule="auto"/>
      </w:pPr>
    </w:p>
    <w:p w:rsidR="00257EE3" w:rsidRDefault="00257EE3" w:rsidP="00321934">
      <w:pPr>
        <w:spacing w:after="0" w:line="240" w:lineRule="auto"/>
      </w:pPr>
    </w:p>
    <w:p w:rsidR="00504049" w:rsidRPr="00257EE3" w:rsidRDefault="00504049" w:rsidP="00321934">
      <w:pPr>
        <w:spacing w:after="0" w:line="240" w:lineRule="auto"/>
        <w:rPr>
          <w:b/>
        </w:rPr>
      </w:pPr>
      <w:r w:rsidRPr="00257EE3">
        <w:rPr>
          <w:b/>
        </w:rPr>
        <w:t>Narrative for metric 3:</w:t>
      </w:r>
    </w:p>
    <w:p w:rsidR="00504049" w:rsidRDefault="00504049" w:rsidP="00321934">
      <w:pPr>
        <w:spacing w:after="0" w:line="240" w:lineRule="auto"/>
      </w:pPr>
    </w:p>
    <w:p w:rsidR="00B41643" w:rsidRDefault="004B3765" w:rsidP="00B41643">
      <w:pPr>
        <w:pStyle w:val="ListParagraph"/>
        <w:numPr>
          <w:ilvl w:val="0"/>
          <w:numId w:val="21"/>
        </w:numPr>
        <w:spacing w:after="0" w:line="240" w:lineRule="auto"/>
      </w:pPr>
      <w:r>
        <w:t>In the two-year window 201</w:t>
      </w:r>
      <w:r w:rsidR="00DF155E">
        <w:t>8</w:t>
      </w:r>
      <w:r>
        <w:t>/1</w:t>
      </w:r>
      <w:r w:rsidR="00DF155E">
        <w:t>9</w:t>
      </w:r>
      <w:r>
        <w:t xml:space="preserve"> to 201</w:t>
      </w:r>
      <w:r w:rsidR="00DF155E">
        <w:t>9</w:t>
      </w:r>
      <w:r>
        <w:t>/</w:t>
      </w:r>
      <w:r w:rsidR="00DF155E">
        <w:t>20</w:t>
      </w:r>
      <w:r>
        <w:t xml:space="preserve">, </w:t>
      </w:r>
      <w:r w:rsidR="00257EE3">
        <w:t>BME</w:t>
      </w:r>
      <w:r w:rsidR="00412758">
        <w:t xml:space="preserve"> </w:t>
      </w:r>
      <w:r w:rsidR="00E40632">
        <w:t>staff</w:t>
      </w:r>
      <w:r w:rsidR="00412758">
        <w:t xml:space="preserve"> and </w:t>
      </w:r>
      <w:r w:rsidR="00257EE3">
        <w:t xml:space="preserve">White </w:t>
      </w:r>
      <w:r w:rsidR="00E40632">
        <w:t>staff</w:t>
      </w:r>
      <w:r w:rsidR="00412758">
        <w:t xml:space="preserve"> </w:t>
      </w:r>
      <w:r w:rsidR="00257EE3">
        <w:t xml:space="preserve">were </w:t>
      </w:r>
      <w:r w:rsidR="00412758">
        <w:t xml:space="preserve">similarly likely to </w:t>
      </w:r>
      <w:r w:rsidR="00257EE3">
        <w:t xml:space="preserve">enter </w:t>
      </w:r>
      <w:r w:rsidR="00412758">
        <w:t xml:space="preserve">formal </w:t>
      </w:r>
      <w:r w:rsidR="00257EE3">
        <w:t>disciplinary</w:t>
      </w:r>
      <w:r w:rsidR="00412758">
        <w:t xml:space="preserve"> proceedings (</w:t>
      </w:r>
      <w:r w:rsidR="00257EE3">
        <w:t>BME</w:t>
      </w:r>
      <w:r w:rsidR="00412758">
        <w:t xml:space="preserve"> </w:t>
      </w:r>
      <w:proofErr w:type="gramStart"/>
      <w:r w:rsidR="00E40632">
        <w:t>staff</w:t>
      </w:r>
      <w:r w:rsidR="00412758">
        <w:t xml:space="preserve"> were</w:t>
      </w:r>
      <w:proofErr w:type="gramEnd"/>
      <w:r w:rsidR="00412758">
        <w:t xml:space="preserve"> </w:t>
      </w:r>
      <w:r w:rsidR="00257EE3">
        <w:t>0</w:t>
      </w:r>
      <w:r w:rsidR="00412758">
        <w:t>.5</w:t>
      </w:r>
      <w:r w:rsidR="00257EE3">
        <w:t>9</w:t>
      </w:r>
      <w:r w:rsidR="00412758">
        <w:t xml:space="preserve"> times as likely as </w:t>
      </w:r>
      <w:r w:rsidR="00257EE3">
        <w:t>White</w:t>
      </w:r>
      <w:r w:rsidR="00412758">
        <w:t xml:space="preserve"> </w:t>
      </w:r>
      <w:r w:rsidR="00E40632">
        <w:t>staff</w:t>
      </w:r>
      <w:r w:rsidR="00412758" w:rsidRPr="006F6D8A">
        <w:t xml:space="preserve"> </w:t>
      </w:r>
      <w:r w:rsidR="00257EE3">
        <w:t>to enter formal disciplinary proceedings</w:t>
      </w:r>
      <w:r w:rsidR="00DF155E">
        <w:t>).</w:t>
      </w:r>
    </w:p>
    <w:p w:rsidR="00B41643" w:rsidRDefault="00B41643" w:rsidP="00B41643">
      <w:pPr>
        <w:pStyle w:val="ListParagraph"/>
        <w:spacing w:after="0" w:line="240" w:lineRule="auto"/>
      </w:pPr>
    </w:p>
    <w:p w:rsidR="00B41643" w:rsidRDefault="00DF155E" w:rsidP="00B41643">
      <w:pPr>
        <w:pStyle w:val="ListParagraph"/>
        <w:numPr>
          <w:ilvl w:val="0"/>
          <w:numId w:val="21"/>
        </w:numPr>
        <w:spacing w:after="0" w:line="240" w:lineRule="auto"/>
      </w:pPr>
      <w:r>
        <w:t>This represents</w:t>
      </w:r>
      <w:r w:rsidR="00A0442B">
        <w:t xml:space="preserve"> an i</w:t>
      </w:r>
      <w:r w:rsidR="00023F39">
        <w:t>mprovement i</w:t>
      </w:r>
      <w:r w:rsidR="00A0442B">
        <w:t>n the position</w:t>
      </w:r>
      <w:r>
        <w:t xml:space="preserve"> observed two years ago, in the two-year window 2016/17 to 2017/18, when BME </w:t>
      </w:r>
      <w:proofErr w:type="gramStart"/>
      <w:r w:rsidR="0099135C">
        <w:t>staff</w:t>
      </w:r>
      <w:r>
        <w:t xml:space="preserve"> were</w:t>
      </w:r>
      <w:proofErr w:type="gramEnd"/>
      <w:r>
        <w:t xml:space="preserve"> 1.92 times more likely than White </w:t>
      </w:r>
      <w:r w:rsidR="0099135C">
        <w:t>staff</w:t>
      </w:r>
      <w:r w:rsidRPr="00DF155E">
        <w:t xml:space="preserve"> </w:t>
      </w:r>
      <w:r>
        <w:t>to enter formal disciplinary proceedings.</w:t>
      </w:r>
    </w:p>
    <w:p w:rsidR="00B41643" w:rsidRDefault="00B41643" w:rsidP="00B41643">
      <w:pPr>
        <w:pStyle w:val="ListParagraph"/>
      </w:pPr>
    </w:p>
    <w:p w:rsidR="00412758" w:rsidRDefault="00A0442B" w:rsidP="00B41643">
      <w:pPr>
        <w:pStyle w:val="ListParagraph"/>
        <w:numPr>
          <w:ilvl w:val="0"/>
          <w:numId w:val="21"/>
        </w:numPr>
        <w:spacing w:after="0" w:line="240" w:lineRule="auto"/>
      </w:pPr>
      <w:r>
        <w:t xml:space="preserve">This indicator is liable to vary to a large degree year-on-year due to the relatively small number formal disciplinary proceedings (even when aggregated across a two-year window).  </w:t>
      </w:r>
      <w:r w:rsidR="00E40632">
        <w:t xml:space="preserve">Please refer to </w:t>
      </w:r>
      <w:r w:rsidR="00E40632">
        <w:fldChar w:fldCharType="begin"/>
      </w:r>
      <w:r w:rsidR="00E40632">
        <w:instrText xml:space="preserve"> REF _Ref10621112 \h </w:instrText>
      </w:r>
      <w:r w:rsidR="00E40632">
        <w:fldChar w:fldCharType="separate"/>
      </w:r>
      <w:r w:rsidR="00AD5CB9">
        <w:t xml:space="preserve">Table </w:t>
      </w:r>
      <w:r w:rsidR="00AD5CB9">
        <w:rPr>
          <w:noProof/>
        </w:rPr>
        <w:t>4</w:t>
      </w:r>
      <w:r w:rsidR="00E40632">
        <w:fldChar w:fldCharType="end"/>
      </w:r>
      <w:r w:rsidR="00E40632">
        <w:t>.</w:t>
      </w:r>
      <w:r w:rsidR="00096525">
        <w:t xml:space="preserve">  </w:t>
      </w:r>
      <w:r w:rsidR="00096525" w:rsidRPr="00096525">
        <w:t>For reference, in the two-year windows to March 201</w:t>
      </w:r>
      <w:r w:rsidR="00C10306">
        <w:t>6</w:t>
      </w:r>
      <w:r w:rsidR="00096525" w:rsidRPr="00096525">
        <w:t xml:space="preserve"> and March 201</w:t>
      </w:r>
      <w:r w:rsidR="00C10306">
        <w:t>7</w:t>
      </w:r>
      <w:r w:rsidR="00096525" w:rsidRPr="00096525">
        <w:t>, the relative likelihoods were close to 1 (1.1</w:t>
      </w:r>
      <w:r w:rsidR="00C10306">
        <w:t>9</w:t>
      </w:r>
      <w:r w:rsidR="00096525" w:rsidRPr="00096525">
        <w:t xml:space="preserve"> and 1.1</w:t>
      </w:r>
      <w:r w:rsidR="00C10306">
        <w:t>7</w:t>
      </w:r>
      <w:r w:rsidR="00096525" w:rsidRPr="00096525">
        <w:t xml:space="preserve"> respectively).</w:t>
      </w:r>
    </w:p>
    <w:p w:rsidR="00166FE5" w:rsidRDefault="00166FE5" w:rsidP="00166FE5">
      <w:pPr>
        <w:pStyle w:val="ListParagraph"/>
      </w:pPr>
    </w:p>
    <w:p w:rsidR="00166FE5" w:rsidRDefault="00166FE5" w:rsidP="00B41643">
      <w:pPr>
        <w:pStyle w:val="ListParagraph"/>
        <w:numPr>
          <w:ilvl w:val="0"/>
          <w:numId w:val="21"/>
        </w:numPr>
        <w:spacing w:after="0" w:line="240" w:lineRule="auto"/>
      </w:pPr>
      <w:r>
        <w:t xml:space="preserve">The official WRES statistics do not consider </w:t>
      </w:r>
      <w:r w:rsidR="00C21E1F">
        <w:t xml:space="preserve">Bank staff.  A supplementary analysis of formal disciplinary proceedings amongst Bank staff for the one-year period 2019/20 indicated that BME bank staff were 2.55 times more likely than White bank staff to enter formal disciplinary </w:t>
      </w:r>
      <w:r w:rsidR="0099135C">
        <w:t>proceedings</w:t>
      </w:r>
      <w:r w:rsidR="00C21E1F">
        <w:t>.</w:t>
      </w:r>
    </w:p>
    <w:p w:rsidR="00A0442B" w:rsidRDefault="00A0442B" w:rsidP="00321934">
      <w:pPr>
        <w:spacing w:after="0" w:line="240" w:lineRule="auto"/>
      </w:pPr>
    </w:p>
    <w:p w:rsidR="00B41643" w:rsidRDefault="00B41643" w:rsidP="00B41643">
      <w:pPr>
        <w:spacing w:after="0" w:line="240" w:lineRule="auto"/>
      </w:pPr>
    </w:p>
    <w:p w:rsidR="00B41643" w:rsidRDefault="00B41643" w:rsidP="00B41643">
      <w:pPr>
        <w:pStyle w:val="Caption"/>
      </w:pPr>
      <w:bookmarkStart w:id="4" w:name="_Ref10621112"/>
      <w:r>
        <w:t xml:space="preserve">Table </w:t>
      </w:r>
      <w:r w:rsidR="0055403A">
        <w:fldChar w:fldCharType="begin"/>
      </w:r>
      <w:r w:rsidR="0055403A">
        <w:instrText xml:space="preserve"> SEQ</w:instrText>
      </w:r>
      <w:r w:rsidR="0055403A">
        <w:instrText xml:space="preserve"> Table \* ARABIC </w:instrText>
      </w:r>
      <w:r w:rsidR="0055403A">
        <w:fldChar w:fldCharType="separate"/>
      </w:r>
      <w:r w:rsidR="00AD5CB9">
        <w:rPr>
          <w:noProof/>
        </w:rPr>
        <w:t>4</w:t>
      </w:r>
      <w:r w:rsidR="0055403A">
        <w:rPr>
          <w:noProof/>
        </w:rPr>
        <w:fldChar w:fldCharType="end"/>
      </w:r>
      <w:bookmarkEnd w:id="4"/>
      <w:r>
        <w:t>: Metric 3: The relative likelihood of BME</w:t>
      </w:r>
      <w:r w:rsidR="00BD7449">
        <w:t xml:space="preserve"> staff</w:t>
      </w:r>
      <w:r>
        <w:t xml:space="preserve"> and White </w:t>
      </w:r>
      <w:r w:rsidR="00BD7449">
        <w:t>staff</w:t>
      </w:r>
      <w:r>
        <w:t xml:space="preserve"> entering the formal disciplinary process at Leicestershire Partnership NHS Trust during the two-year windows 2016/17 to 2017/18, 2017/18 to 2018/19, and 2018/19 to 2019/20</w:t>
      </w:r>
    </w:p>
    <w:p w:rsidR="001A14F7" w:rsidRDefault="001A14F7" w:rsidP="00B41643">
      <w:pPr>
        <w:spacing w:after="0" w:line="240" w:lineRule="auto"/>
        <w:rPr>
          <w:sz w:val="18"/>
          <w:szCs w:val="18"/>
        </w:rPr>
      </w:pPr>
    </w:p>
    <w:p w:rsidR="00B41643" w:rsidRDefault="005F4282" w:rsidP="00B41643">
      <w:pPr>
        <w:spacing w:after="0" w:line="240" w:lineRule="auto"/>
        <w:rPr>
          <w:sz w:val="18"/>
          <w:szCs w:val="18"/>
        </w:rPr>
      </w:pPr>
      <w:r>
        <w:rPr>
          <w:sz w:val="18"/>
          <w:szCs w:val="18"/>
        </w:rPr>
        <w:t>Table in 4 columns by 6 rows (including header row)</w:t>
      </w:r>
    </w:p>
    <w:tbl>
      <w:tblPr>
        <w:tblW w:w="10632" w:type="dxa"/>
        <w:tblInd w:w="-459" w:type="dxa"/>
        <w:tblLook w:val="04A0" w:firstRow="1" w:lastRow="0" w:firstColumn="1" w:lastColumn="0" w:noHBand="0" w:noVBand="1"/>
      </w:tblPr>
      <w:tblGrid>
        <w:gridCol w:w="6379"/>
        <w:gridCol w:w="1418"/>
        <w:gridCol w:w="1417"/>
        <w:gridCol w:w="1418"/>
      </w:tblGrid>
      <w:tr w:rsidR="00B41643" w:rsidRPr="00BD7449" w:rsidTr="00BD7449">
        <w:tc>
          <w:tcPr>
            <w:tcW w:w="6379" w:type="dxa"/>
            <w:tcBorders>
              <w:top w:val="single" w:sz="4" w:space="0" w:color="auto"/>
              <w:left w:val="single" w:sz="4" w:space="0" w:color="auto"/>
              <w:bottom w:val="single" w:sz="4" w:space="0" w:color="auto"/>
              <w:right w:val="nil"/>
            </w:tcBorders>
            <w:shd w:val="clear" w:color="auto" w:fill="auto"/>
            <w:noWrap/>
            <w:hideMark/>
          </w:tcPr>
          <w:p w:rsidR="00B41643" w:rsidRPr="00586F81" w:rsidRDefault="00586F81" w:rsidP="00166FE5">
            <w:pPr>
              <w:spacing w:after="0" w:line="240" w:lineRule="auto"/>
              <w:rPr>
                <w:rFonts w:ascii="Calibri" w:eastAsia="Times New Roman" w:hAnsi="Calibri" w:cs="Times New Roman"/>
                <w:b/>
                <w:bCs/>
                <w:color w:val="000000"/>
                <w:sz w:val="20"/>
                <w:szCs w:val="20"/>
                <w:lang w:eastAsia="en-GB"/>
              </w:rPr>
            </w:pPr>
            <w:r w:rsidRPr="00586F81">
              <w:rPr>
                <w:b/>
                <w:sz w:val="20"/>
                <w:szCs w:val="20"/>
              </w:rPr>
              <w:t>Formal disciplinary process</w:t>
            </w:r>
          </w:p>
        </w:tc>
        <w:tc>
          <w:tcPr>
            <w:tcW w:w="1418" w:type="dxa"/>
            <w:tcBorders>
              <w:top w:val="single" w:sz="4" w:space="0" w:color="auto"/>
              <w:left w:val="single" w:sz="4" w:space="0" w:color="auto"/>
              <w:bottom w:val="single" w:sz="4" w:space="0" w:color="auto"/>
              <w:right w:val="nil"/>
            </w:tcBorders>
            <w:shd w:val="clear" w:color="auto" w:fill="auto"/>
            <w:noWrap/>
            <w:hideMark/>
          </w:tcPr>
          <w:p w:rsidR="00B41643" w:rsidRPr="00BD7449" w:rsidRDefault="00B41643" w:rsidP="00166FE5">
            <w:pPr>
              <w:spacing w:after="0" w:line="240" w:lineRule="auto"/>
              <w:jc w:val="center"/>
              <w:rPr>
                <w:rFonts w:ascii="Calibri" w:eastAsia="Times New Roman" w:hAnsi="Calibri" w:cs="Times New Roman"/>
                <w:b/>
                <w:bCs/>
                <w:color w:val="000000"/>
                <w:sz w:val="20"/>
                <w:szCs w:val="20"/>
                <w:lang w:eastAsia="en-GB"/>
              </w:rPr>
            </w:pPr>
            <w:r w:rsidRPr="00BD7449">
              <w:rPr>
                <w:rFonts w:ascii="Calibri" w:eastAsia="Times New Roman" w:hAnsi="Calibri" w:cs="Times New Roman"/>
                <w:b/>
                <w:bCs/>
                <w:color w:val="000000"/>
                <w:sz w:val="20"/>
                <w:szCs w:val="20"/>
                <w:lang w:eastAsia="en-GB"/>
              </w:rPr>
              <w:t>2016/17 to 2017/18</w:t>
            </w:r>
          </w:p>
        </w:tc>
        <w:tc>
          <w:tcPr>
            <w:tcW w:w="1417" w:type="dxa"/>
            <w:tcBorders>
              <w:top w:val="single" w:sz="4" w:space="0" w:color="auto"/>
              <w:left w:val="nil"/>
              <w:bottom w:val="single" w:sz="4" w:space="0" w:color="auto"/>
              <w:right w:val="nil"/>
            </w:tcBorders>
            <w:shd w:val="clear" w:color="auto" w:fill="auto"/>
            <w:noWrap/>
            <w:hideMark/>
          </w:tcPr>
          <w:p w:rsidR="00B41643" w:rsidRPr="00BD7449" w:rsidRDefault="00B41643" w:rsidP="00166FE5">
            <w:pPr>
              <w:spacing w:after="0" w:line="240" w:lineRule="auto"/>
              <w:jc w:val="center"/>
              <w:rPr>
                <w:rFonts w:ascii="Calibri" w:eastAsia="Times New Roman" w:hAnsi="Calibri" w:cs="Times New Roman"/>
                <w:b/>
                <w:bCs/>
                <w:color w:val="000000"/>
                <w:sz w:val="20"/>
                <w:szCs w:val="20"/>
                <w:lang w:eastAsia="en-GB"/>
              </w:rPr>
            </w:pPr>
            <w:r w:rsidRPr="00BD7449">
              <w:rPr>
                <w:rFonts w:ascii="Calibri" w:eastAsia="Times New Roman" w:hAnsi="Calibri" w:cs="Times New Roman"/>
                <w:b/>
                <w:bCs/>
                <w:color w:val="000000"/>
                <w:sz w:val="20"/>
                <w:szCs w:val="20"/>
                <w:lang w:eastAsia="en-GB"/>
              </w:rPr>
              <w:t>2017/18 to 2018/19</w:t>
            </w:r>
          </w:p>
        </w:tc>
        <w:tc>
          <w:tcPr>
            <w:tcW w:w="1418" w:type="dxa"/>
            <w:tcBorders>
              <w:top w:val="single" w:sz="4" w:space="0" w:color="auto"/>
              <w:left w:val="nil"/>
              <w:bottom w:val="single" w:sz="4" w:space="0" w:color="auto"/>
              <w:right w:val="single" w:sz="4" w:space="0" w:color="auto"/>
            </w:tcBorders>
            <w:shd w:val="clear" w:color="auto" w:fill="auto"/>
            <w:noWrap/>
            <w:hideMark/>
          </w:tcPr>
          <w:p w:rsidR="00B41643" w:rsidRPr="00BD7449" w:rsidRDefault="00B41643" w:rsidP="00166FE5">
            <w:pPr>
              <w:spacing w:after="0" w:line="240" w:lineRule="auto"/>
              <w:jc w:val="center"/>
              <w:rPr>
                <w:rFonts w:ascii="Calibri" w:eastAsia="Times New Roman" w:hAnsi="Calibri" w:cs="Times New Roman"/>
                <w:b/>
                <w:bCs/>
                <w:color w:val="000000"/>
                <w:sz w:val="20"/>
                <w:szCs w:val="20"/>
                <w:lang w:eastAsia="en-GB"/>
              </w:rPr>
            </w:pPr>
            <w:r w:rsidRPr="00BD7449">
              <w:rPr>
                <w:rFonts w:ascii="Calibri" w:eastAsia="Times New Roman" w:hAnsi="Calibri" w:cs="Times New Roman"/>
                <w:b/>
                <w:bCs/>
                <w:color w:val="000000"/>
                <w:sz w:val="20"/>
                <w:szCs w:val="20"/>
                <w:lang w:eastAsia="en-GB"/>
              </w:rPr>
              <w:t>2018/19 to 2019/20</w:t>
            </w:r>
          </w:p>
        </w:tc>
      </w:tr>
      <w:tr w:rsidR="00B41643" w:rsidRPr="00BD7449" w:rsidTr="00BD7449">
        <w:tc>
          <w:tcPr>
            <w:tcW w:w="6379" w:type="dxa"/>
            <w:tcBorders>
              <w:top w:val="nil"/>
              <w:left w:val="single" w:sz="4" w:space="0" w:color="auto"/>
              <w:bottom w:val="nil"/>
              <w:right w:val="nil"/>
            </w:tcBorders>
            <w:shd w:val="clear" w:color="auto" w:fill="auto"/>
            <w:noWrap/>
            <w:vAlign w:val="center"/>
            <w:hideMark/>
          </w:tcPr>
          <w:p w:rsidR="00B41643" w:rsidRPr="00BD7449" w:rsidRDefault="00B41643" w:rsidP="00BD7449">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Relative likelihood of entering the formal disciplinary process (BME/White)</w:t>
            </w:r>
          </w:p>
        </w:tc>
        <w:tc>
          <w:tcPr>
            <w:tcW w:w="1418" w:type="dxa"/>
            <w:tcBorders>
              <w:top w:val="nil"/>
              <w:left w:val="single" w:sz="4" w:space="0" w:color="auto"/>
              <w:bottom w:val="nil"/>
              <w:right w:val="nil"/>
            </w:tcBorders>
            <w:shd w:val="clear" w:color="000000" w:fill="FF0000"/>
            <w:noWrap/>
            <w:vAlign w:val="center"/>
            <w:hideMark/>
          </w:tcPr>
          <w:p w:rsidR="00B41643" w:rsidRPr="00BD7449" w:rsidRDefault="00B41643" w:rsidP="00166FE5">
            <w:pPr>
              <w:spacing w:after="0" w:line="240" w:lineRule="auto"/>
              <w:jc w:val="right"/>
              <w:rPr>
                <w:rFonts w:ascii="Calibri" w:eastAsia="Times New Roman" w:hAnsi="Calibri" w:cs="Times New Roman"/>
                <w:color w:val="FFFFFF"/>
                <w:sz w:val="20"/>
                <w:szCs w:val="20"/>
                <w:lang w:eastAsia="en-GB"/>
              </w:rPr>
            </w:pPr>
            <w:r w:rsidRPr="00BD7449">
              <w:rPr>
                <w:rFonts w:ascii="Calibri" w:eastAsia="Times New Roman" w:hAnsi="Calibri" w:cs="Times New Roman"/>
                <w:color w:val="FFFFFF"/>
                <w:sz w:val="20"/>
                <w:szCs w:val="20"/>
                <w:lang w:eastAsia="en-GB"/>
              </w:rPr>
              <w:t>1.92</w:t>
            </w:r>
          </w:p>
        </w:tc>
        <w:tc>
          <w:tcPr>
            <w:tcW w:w="1417" w:type="dxa"/>
            <w:tcBorders>
              <w:top w:val="nil"/>
              <w:left w:val="nil"/>
              <w:bottom w:val="nil"/>
              <w:right w:val="nil"/>
            </w:tcBorders>
            <w:shd w:val="clear" w:color="auto" w:fill="auto"/>
            <w:noWrap/>
            <w:vAlign w:val="center"/>
            <w:hideMark/>
          </w:tcPr>
          <w:p w:rsidR="00B41643" w:rsidRPr="00BD7449" w:rsidRDefault="00B41643" w:rsidP="00166FE5">
            <w:pPr>
              <w:spacing w:after="0" w:line="240" w:lineRule="auto"/>
              <w:jc w:val="right"/>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1.35</w:t>
            </w:r>
          </w:p>
        </w:tc>
        <w:tc>
          <w:tcPr>
            <w:tcW w:w="1418" w:type="dxa"/>
            <w:tcBorders>
              <w:top w:val="nil"/>
              <w:left w:val="nil"/>
              <w:bottom w:val="nil"/>
              <w:right w:val="single" w:sz="4" w:space="0" w:color="auto"/>
            </w:tcBorders>
            <w:shd w:val="clear" w:color="auto" w:fill="auto"/>
            <w:noWrap/>
            <w:vAlign w:val="center"/>
            <w:hideMark/>
          </w:tcPr>
          <w:p w:rsidR="00B41643" w:rsidRPr="00BD7449" w:rsidRDefault="00B41643" w:rsidP="00166FE5">
            <w:pPr>
              <w:spacing w:after="0" w:line="240" w:lineRule="auto"/>
              <w:jc w:val="right"/>
              <w:rPr>
                <w:rFonts w:ascii="Calibri" w:eastAsia="Times New Roman" w:hAnsi="Calibri" w:cs="Times New Roman"/>
                <w:b/>
                <w:color w:val="000000"/>
                <w:sz w:val="20"/>
                <w:szCs w:val="20"/>
                <w:lang w:eastAsia="en-GB"/>
              </w:rPr>
            </w:pPr>
            <w:r w:rsidRPr="00BD7449">
              <w:rPr>
                <w:rFonts w:ascii="Calibri" w:eastAsia="Times New Roman" w:hAnsi="Calibri" w:cs="Times New Roman"/>
                <w:b/>
                <w:color w:val="000000"/>
                <w:sz w:val="20"/>
                <w:szCs w:val="20"/>
                <w:lang w:eastAsia="en-GB"/>
              </w:rPr>
              <w:t>0.59</w:t>
            </w:r>
          </w:p>
        </w:tc>
      </w:tr>
      <w:tr w:rsidR="00B41643" w:rsidRPr="00BD7449" w:rsidTr="00BD7449">
        <w:tc>
          <w:tcPr>
            <w:tcW w:w="6379" w:type="dxa"/>
            <w:tcBorders>
              <w:top w:val="dotted" w:sz="4" w:space="0" w:color="auto"/>
              <w:left w:val="single" w:sz="4" w:space="0" w:color="auto"/>
              <w:bottom w:val="nil"/>
              <w:right w:val="nil"/>
            </w:tcBorders>
            <w:shd w:val="clear" w:color="auto" w:fill="auto"/>
            <w:noWrap/>
            <w:vAlign w:val="center"/>
            <w:hideMark/>
          </w:tcPr>
          <w:p w:rsidR="00B41643" w:rsidRPr="00BD7449" w:rsidRDefault="00B41643" w:rsidP="00BD7449">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 xml:space="preserve">Percentage of BME </w:t>
            </w:r>
            <w:r w:rsidR="00BD7449">
              <w:rPr>
                <w:rFonts w:ascii="Calibri" w:eastAsia="Times New Roman" w:hAnsi="Calibri" w:cs="Times New Roman"/>
                <w:color w:val="000000"/>
                <w:sz w:val="20"/>
                <w:szCs w:val="20"/>
                <w:lang w:eastAsia="en-GB"/>
              </w:rPr>
              <w:t>staff</w:t>
            </w:r>
            <w:r w:rsidRPr="00BD7449">
              <w:rPr>
                <w:rFonts w:ascii="Calibri" w:eastAsia="Times New Roman" w:hAnsi="Calibri" w:cs="Times New Roman"/>
                <w:color w:val="000000"/>
                <w:sz w:val="20"/>
                <w:szCs w:val="20"/>
                <w:lang w:eastAsia="en-GB"/>
              </w:rPr>
              <w:t xml:space="preserve"> entering the formal disciplinary process</w:t>
            </w:r>
          </w:p>
        </w:tc>
        <w:tc>
          <w:tcPr>
            <w:tcW w:w="1418" w:type="dxa"/>
            <w:tcBorders>
              <w:top w:val="dotted" w:sz="4" w:space="0" w:color="auto"/>
              <w:left w:val="single" w:sz="4" w:space="0" w:color="auto"/>
              <w:bottom w:val="nil"/>
              <w:right w:val="nil"/>
            </w:tcBorders>
            <w:shd w:val="clear" w:color="auto" w:fill="auto"/>
            <w:noWrap/>
            <w:vAlign w:val="center"/>
            <w:hideMark/>
          </w:tcPr>
          <w:p w:rsidR="00B41643" w:rsidRPr="00BD7449" w:rsidRDefault="00B41643" w:rsidP="00166FE5">
            <w:pPr>
              <w:spacing w:after="0" w:line="240" w:lineRule="auto"/>
              <w:jc w:val="right"/>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1.4%</w:t>
            </w:r>
          </w:p>
        </w:tc>
        <w:tc>
          <w:tcPr>
            <w:tcW w:w="1417" w:type="dxa"/>
            <w:tcBorders>
              <w:top w:val="dotted" w:sz="4" w:space="0" w:color="auto"/>
              <w:left w:val="nil"/>
              <w:bottom w:val="nil"/>
              <w:right w:val="nil"/>
            </w:tcBorders>
            <w:shd w:val="clear" w:color="auto" w:fill="auto"/>
            <w:noWrap/>
            <w:vAlign w:val="center"/>
            <w:hideMark/>
          </w:tcPr>
          <w:p w:rsidR="00B41643" w:rsidRPr="00BD7449" w:rsidRDefault="00B41643" w:rsidP="00166FE5">
            <w:pPr>
              <w:spacing w:after="0" w:line="240" w:lineRule="auto"/>
              <w:jc w:val="right"/>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1.5%</w:t>
            </w:r>
          </w:p>
        </w:tc>
        <w:tc>
          <w:tcPr>
            <w:tcW w:w="1418" w:type="dxa"/>
            <w:tcBorders>
              <w:top w:val="dotted" w:sz="4" w:space="0" w:color="auto"/>
              <w:left w:val="nil"/>
              <w:bottom w:val="nil"/>
              <w:right w:val="single" w:sz="4" w:space="0" w:color="auto"/>
            </w:tcBorders>
            <w:shd w:val="clear" w:color="auto" w:fill="auto"/>
            <w:noWrap/>
            <w:vAlign w:val="center"/>
            <w:hideMark/>
          </w:tcPr>
          <w:p w:rsidR="00B41643" w:rsidRPr="00BD7449" w:rsidRDefault="00B41643" w:rsidP="00166FE5">
            <w:pPr>
              <w:spacing w:after="0" w:line="240" w:lineRule="auto"/>
              <w:jc w:val="right"/>
              <w:rPr>
                <w:rFonts w:ascii="Calibri" w:eastAsia="Times New Roman" w:hAnsi="Calibri" w:cs="Times New Roman"/>
                <w:b/>
                <w:color w:val="000000"/>
                <w:sz w:val="20"/>
                <w:szCs w:val="20"/>
                <w:lang w:eastAsia="en-GB"/>
              </w:rPr>
            </w:pPr>
            <w:r w:rsidRPr="00BD7449">
              <w:rPr>
                <w:rFonts w:ascii="Calibri" w:eastAsia="Times New Roman" w:hAnsi="Calibri" w:cs="Times New Roman"/>
                <w:b/>
                <w:color w:val="000000"/>
                <w:sz w:val="20"/>
                <w:szCs w:val="20"/>
                <w:lang w:eastAsia="en-GB"/>
              </w:rPr>
              <w:t>0.8%</w:t>
            </w:r>
          </w:p>
        </w:tc>
      </w:tr>
      <w:tr w:rsidR="00B41643" w:rsidRPr="00BD7449" w:rsidTr="00BD7449">
        <w:tc>
          <w:tcPr>
            <w:tcW w:w="6379" w:type="dxa"/>
            <w:tcBorders>
              <w:top w:val="nil"/>
              <w:left w:val="single" w:sz="4" w:space="0" w:color="auto"/>
              <w:bottom w:val="dotted" w:sz="4" w:space="0" w:color="auto"/>
              <w:right w:val="nil"/>
            </w:tcBorders>
            <w:shd w:val="clear" w:color="auto" w:fill="auto"/>
            <w:noWrap/>
            <w:vAlign w:val="center"/>
            <w:hideMark/>
          </w:tcPr>
          <w:p w:rsidR="00B41643" w:rsidRPr="00BD7449" w:rsidRDefault="00B41643" w:rsidP="00BD7449">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 xml:space="preserve">Percentage of </w:t>
            </w:r>
            <w:r w:rsidR="00BD7449">
              <w:rPr>
                <w:rFonts w:ascii="Calibri" w:eastAsia="Times New Roman" w:hAnsi="Calibri" w:cs="Times New Roman"/>
                <w:color w:val="000000"/>
                <w:sz w:val="20"/>
                <w:szCs w:val="20"/>
                <w:lang w:eastAsia="en-GB"/>
              </w:rPr>
              <w:t>White</w:t>
            </w:r>
            <w:r w:rsidRPr="00BD7449">
              <w:rPr>
                <w:rFonts w:ascii="Calibri" w:eastAsia="Times New Roman" w:hAnsi="Calibri" w:cs="Times New Roman"/>
                <w:color w:val="000000"/>
                <w:sz w:val="20"/>
                <w:szCs w:val="20"/>
                <w:lang w:eastAsia="en-GB"/>
              </w:rPr>
              <w:t xml:space="preserve"> </w:t>
            </w:r>
            <w:r w:rsidR="00BD7449">
              <w:rPr>
                <w:rFonts w:ascii="Calibri" w:eastAsia="Times New Roman" w:hAnsi="Calibri" w:cs="Times New Roman"/>
                <w:color w:val="000000"/>
                <w:sz w:val="20"/>
                <w:szCs w:val="20"/>
                <w:lang w:eastAsia="en-GB"/>
              </w:rPr>
              <w:t>staff</w:t>
            </w:r>
            <w:r w:rsidRPr="00BD7449">
              <w:rPr>
                <w:rFonts w:ascii="Calibri" w:eastAsia="Times New Roman" w:hAnsi="Calibri" w:cs="Times New Roman"/>
                <w:color w:val="000000"/>
                <w:sz w:val="20"/>
                <w:szCs w:val="20"/>
                <w:lang w:eastAsia="en-GB"/>
              </w:rPr>
              <w:t xml:space="preserve"> entering the formal disciplinary process</w:t>
            </w:r>
          </w:p>
        </w:tc>
        <w:tc>
          <w:tcPr>
            <w:tcW w:w="1418" w:type="dxa"/>
            <w:tcBorders>
              <w:top w:val="nil"/>
              <w:left w:val="single" w:sz="4" w:space="0" w:color="auto"/>
              <w:bottom w:val="dotted" w:sz="4" w:space="0" w:color="auto"/>
              <w:right w:val="nil"/>
            </w:tcBorders>
            <w:shd w:val="clear" w:color="auto" w:fill="auto"/>
            <w:noWrap/>
            <w:vAlign w:val="center"/>
            <w:hideMark/>
          </w:tcPr>
          <w:p w:rsidR="00B41643" w:rsidRPr="00BD7449" w:rsidRDefault="00B41643" w:rsidP="00166FE5">
            <w:pPr>
              <w:spacing w:after="0" w:line="240" w:lineRule="auto"/>
              <w:jc w:val="right"/>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0.7%</w:t>
            </w:r>
          </w:p>
        </w:tc>
        <w:tc>
          <w:tcPr>
            <w:tcW w:w="1417" w:type="dxa"/>
            <w:tcBorders>
              <w:top w:val="nil"/>
              <w:left w:val="nil"/>
              <w:bottom w:val="dotted" w:sz="4" w:space="0" w:color="auto"/>
              <w:right w:val="nil"/>
            </w:tcBorders>
            <w:shd w:val="clear" w:color="auto" w:fill="auto"/>
            <w:noWrap/>
            <w:vAlign w:val="center"/>
            <w:hideMark/>
          </w:tcPr>
          <w:p w:rsidR="00B41643" w:rsidRPr="00BD7449" w:rsidRDefault="00B41643" w:rsidP="00166FE5">
            <w:pPr>
              <w:spacing w:after="0" w:line="240" w:lineRule="auto"/>
              <w:jc w:val="right"/>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1.1%</w:t>
            </w:r>
          </w:p>
        </w:tc>
        <w:tc>
          <w:tcPr>
            <w:tcW w:w="1418" w:type="dxa"/>
            <w:tcBorders>
              <w:top w:val="nil"/>
              <w:left w:val="nil"/>
              <w:bottom w:val="dotted" w:sz="4" w:space="0" w:color="auto"/>
              <w:right w:val="single" w:sz="4" w:space="0" w:color="auto"/>
            </w:tcBorders>
            <w:shd w:val="clear" w:color="auto" w:fill="auto"/>
            <w:noWrap/>
            <w:vAlign w:val="center"/>
            <w:hideMark/>
          </w:tcPr>
          <w:p w:rsidR="00B41643" w:rsidRPr="00BD7449" w:rsidRDefault="00B41643" w:rsidP="00166FE5">
            <w:pPr>
              <w:spacing w:after="0" w:line="240" w:lineRule="auto"/>
              <w:jc w:val="right"/>
              <w:rPr>
                <w:rFonts w:ascii="Calibri" w:eastAsia="Times New Roman" w:hAnsi="Calibri" w:cs="Times New Roman"/>
                <w:b/>
                <w:color w:val="000000"/>
                <w:sz w:val="20"/>
                <w:szCs w:val="20"/>
                <w:lang w:eastAsia="en-GB"/>
              </w:rPr>
            </w:pPr>
            <w:r w:rsidRPr="00BD7449">
              <w:rPr>
                <w:rFonts w:ascii="Calibri" w:eastAsia="Times New Roman" w:hAnsi="Calibri" w:cs="Times New Roman"/>
                <w:b/>
                <w:color w:val="000000"/>
                <w:sz w:val="20"/>
                <w:szCs w:val="20"/>
                <w:lang w:eastAsia="en-GB"/>
              </w:rPr>
              <w:t>1.4%</w:t>
            </w:r>
          </w:p>
        </w:tc>
      </w:tr>
      <w:tr w:rsidR="00B41643" w:rsidRPr="00BD7449" w:rsidTr="00BD7449">
        <w:tc>
          <w:tcPr>
            <w:tcW w:w="6379" w:type="dxa"/>
            <w:tcBorders>
              <w:top w:val="nil"/>
              <w:left w:val="single" w:sz="4" w:space="0" w:color="auto"/>
              <w:bottom w:val="nil"/>
              <w:right w:val="nil"/>
            </w:tcBorders>
            <w:shd w:val="clear" w:color="auto" w:fill="auto"/>
            <w:noWrap/>
            <w:vAlign w:val="center"/>
            <w:hideMark/>
          </w:tcPr>
          <w:p w:rsidR="00B41643" w:rsidRPr="00BD7449" w:rsidRDefault="00B41643" w:rsidP="00BD7449">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 xml:space="preserve">Number of BME </w:t>
            </w:r>
            <w:r w:rsidR="00BD7449">
              <w:rPr>
                <w:rFonts w:ascii="Calibri" w:eastAsia="Times New Roman" w:hAnsi="Calibri" w:cs="Times New Roman"/>
                <w:color w:val="000000"/>
                <w:sz w:val="20"/>
                <w:szCs w:val="20"/>
                <w:lang w:eastAsia="en-GB"/>
              </w:rPr>
              <w:t>staff</w:t>
            </w:r>
            <w:r w:rsidRPr="00BD7449">
              <w:rPr>
                <w:rFonts w:ascii="Calibri" w:eastAsia="Times New Roman" w:hAnsi="Calibri" w:cs="Times New Roman"/>
                <w:color w:val="000000"/>
                <w:sz w:val="20"/>
                <w:szCs w:val="20"/>
                <w:lang w:eastAsia="en-GB"/>
              </w:rPr>
              <w:t xml:space="preserve"> entering the formal disciplinary process</w:t>
            </w:r>
          </w:p>
        </w:tc>
        <w:tc>
          <w:tcPr>
            <w:tcW w:w="1418" w:type="dxa"/>
            <w:tcBorders>
              <w:top w:val="nil"/>
              <w:left w:val="single" w:sz="4" w:space="0" w:color="auto"/>
              <w:bottom w:val="nil"/>
              <w:right w:val="nil"/>
            </w:tcBorders>
            <w:shd w:val="clear" w:color="auto" w:fill="auto"/>
            <w:noWrap/>
            <w:vAlign w:val="center"/>
            <w:hideMark/>
          </w:tcPr>
          <w:p w:rsidR="00B41643" w:rsidRPr="00BD7449" w:rsidRDefault="00B41643" w:rsidP="00166FE5">
            <w:pPr>
              <w:spacing w:after="0" w:line="240" w:lineRule="auto"/>
              <w:jc w:val="right"/>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16 out of 1116</w:t>
            </w:r>
          </w:p>
        </w:tc>
        <w:tc>
          <w:tcPr>
            <w:tcW w:w="1417" w:type="dxa"/>
            <w:tcBorders>
              <w:top w:val="nil"/>
              <w:left w:val="nil"/>
              <w:bottom w:val="nil"/>
              <w:right w:val="nil"/>
            </w:tcBorders>
            <w:shd w:val="clear" w:color="auto" w:fill="auto"/>
            <w:noWrap/>
            <w:vAlign w:val="center"/>
            <w:hideMark/>
          </w:tcPr>
          <w:p w:rsidR="00B41643" w:rsidRPr="00BD7449" w:rsidRDefault="00B41643" w:rsidP="00166FE5">
            <w:pPr>
              <w:spacing w:after="0" w:line="240" w:lineRule="auto"/>
              <w:jc w:val="right"/>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17 out of 1171</w:t>
            </w:r>
          </w:p>
        </w:tc>
        <w:tc>
          <w:tcPr>
            <w:tcW w:w="1418" w:type="dxa"/>
            <w:tcBorders>
              <w:top w:val="nil"/>
              <w:left w:val="nil"/>
              <w:bottom w:val="nil"/>
              <w:right w:val="single" w:sz="4" w:space="0" w:color="auto"/>
            </w:tcBorders>
            <w:shd w:val="clear" w:color="auto" w:fill="auto"/>
            <w:noWrap/>
            <w:vAlign w:val="center"/>
            <w:hideMark/>
          </w:tcPr>
          <w:p w:rsidR="00B41643" w:rsidRPr="00BD7449" w:rsidRDefault="00B41643" w:rsidP="00166FE5">
            <w:pPr>
              <w:spacing w:after="0" w:line="240" w:lineRule="auto"/>
              <w:jc w:val="right"/>
              <w:rPr>
                <w:rFonts w:ascii="Calibri" w:eastAsia="Times New Roman" w:hAnsi="Calibri" w:cs="Times New Roman"/>
                <w:b/>
                <w:color w:val="000000"/>
                <w:sz w:val="20"/>
                <w:szCs w:val="20"/>
                <w:lang w:eastAsia="en-GB"/>
              </w:rPr>
            </w:pPr>
            <w:r w:rsidRPr="00BD7449">
              <w:rPr>
                <w:rFonts w:ascii="Calibri" w:eastAsia="Times New Roman" w:hAnsi="Calibri" w:cs="Times New Roman"/>
                <w:b/>
                <w:color w:val="000000"/>
                <w:sz w:val="20"/>
                <w:szCs w:val="20"/>
                <w:lang w:eastAsia="en-GB"/>
              </w:rPr>
              <w:t>10 out of 1221</w:t>
            </w:r>
          </w:p>
        </w:tc>
      </w:tr>
      <w:tr w:rsidR="00B41643" w:rsidRPr="00BD7449" w:rsidTr="00BD7449">
        <w:tc>
          <w:tcPr>
            <w:tcW w:w="6379" w:type="dxa"/>
            <w:tcBorders>
              <w:top w:val="nil"/>
              <w:left w:val="single" w:sz="4" w:space="0" w:color="auto"/>
              <w:bottom w:val="single" w:sz="4" w:space="0" w:color="auto"/>
              <w:right w:val="nil"/>
            </w:tcBorders>
            <w:shd w:val="clear" w:color="auto" w:fill="auto"/>
            <w:noWrap/>
            <w:vAlign w:val="center"/>
            <w:hideMark/>
          </w:tcPr>
          <w:p w:rsidR="00B41643" w:rsidRPr="00BD7449" w:rsidRDefault="00B41643" w:rsidP="00BD7449">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 xml:space="preserve">Number of White </w:t>
            </w:r>
            <w:r w:rsidR="00BD7449">
              <w:rPr>
                <w:rFonts w:ascii="Calibri" w:eastAsia="Times New Roman" w:hAnsi="Calibri" w:cs="Times New Roman"/>
                <w:color w:val="000000"/>
                <w:sz w:val="20"/>
                <w:szCs w:val="20"/>
                <w:lang w:eastAsia="en-GB"/>
              </w:rPr>
              <w:t>staff</w:t>
            </w:r>
            <w:r w:rsidRPr="00BD7449">
              <w:rPr>
                <w:rFonts w:ascii="Calibri" w:eastAsia="Times New Roman" w:hAnsi="Calibri" w:cs="Times New Roman"/>
                <w:color w:val="000000"/>
                <w:sz w:val="20"/>
                <w:szCs w:val="20"/>
                <w:lang w:eastAsia="en-GB"/>
              </w:rPr>
              <w:t xml:space="preserve"> entering the formal disciplinary process</w:t>
            </w:r>
          </w:p>
        </w:tc>
        <w:tc>
          <w:tcPr>
            <w:tcW w:w="1418" w:type="dxa"/>
            <w:tcBorders>
              <w:top w:val="nil"/>
              <w:left w:val="single" w:sz="4" w:space="0" w:color="auto"/>
              <w:bottom w:val="single" w:sz="4" w:space="0" w:color="auto"/>
              <w:right w:val="nil"/>
            </w:tcBorders>
            <w:shd w:val="clear" w:color="auto" w:fill="auto"/>
            <w:noWrap/>
            <w:vAlign w:val="center"/>
            <w:hideMark/>
          </w:tcPr>
          <w:p w:rsidR="00B41643" w:rsidRPr="00BD7449" w:rsidRDefault="00B41643" w:rsidP="00166FE5">
            <w:pPr>
              <w:spacing w:after="0" w:line="240" w:lineRule="auto"/>
              <w:jc w:val="right"/>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30 out of 4011</w:t>
            </w:r>
          </w:p>
        </w:tc>
        <w:tc>
          <w:tcPr>
            <w:tcW w:w="1417" w:type="dxa"/>
            <w:tcBorders>
              <w:top w:val="nil"/>
              <w:left w:val="nil"/>
              <w:bottom w:val="single" w:sz="4" w:space="0" w:color="auto"/>
              <w:right w:val="nil"/>
            </w:tcBorders>
            <w:shd w:val="clear" w:color="auto" w:fill="auto"/>
            <w:noWrap/>
            <w:vAlign w:val="center"/>
            <w:hideMark/>
          </w:tcPr>
          <w:p w:rsidR="00B41643" w:rsidRPr="00BD7449" w:rsidRDefault="00B41643" w:rsidP="00166FE5">
            <w:pPr>
              <w:spacing w:after="0" w:line="240" w:lineRule="auto"/>
              <w:jc w:val="right"/>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43 out of 4007</w:t>
            </w:r>
          </w:p>
        </w:tc>
        <w:tc>
          <w:tcPr>
            <w:tcW w:w="1418" w:type="dxa"/>
            <w:tcBorders>
              <w:top w:val="nil"/>
              <w:left w:val="nil"/>
              <w:bottom w:val="single" w:sz="4" w:space="0" w:color="auto"/>
              <w:right w:val="single" w:sz="4" w:space="0" w:color="auto"/>
            </w:tcBorders>
            <w:shd w:val="clear" w:color="auto" w:fill="auto"/>
            <w:noWrap/>
            <w:vAlign w:val="center"/>
            <w:hideMark/>
          </w:tcPr>
          <w:p w:rsidR="00B41643" w:rsidRPr="00BD7449" w:rsidRDefault="00B41643" w:rsidP="00166FE5">
            <w:pPr>
              <w:spacing w:after="0" w:line="240" w:lineRule="auto"/>
              <w:jc w:val="right"/>
              <w:rPr>
                <w:rFonts w:ascii="Calibri" w:eastAsia="Times New Roman" w:hAnsi="Calibri" w:cs="Times New Roman"/>
                <w:b/>
                <w:color w:val="000000"/>
                <w:sz w:val="20"/>
                <w:szCs w:val="20"/>
                <w:lang w:eastAsia="en-GB"/>
              </w:rPr>
            </w:pPr>
            <w:r w:rsidRPr="00BD7449">
              <w:rPr>
                <w:rFonts w:ascii="Calibri" w:eastAsia="Times New Roman" w:hAnsi="Calibri" w:cs="Times New Roman"/>
                <w:b/>
                <w:color w:val="000000"/>
                <w:sz w:val="20"/>
                <w:szCs w:val="20"/>
                <w:lang w:eastAsia="en-GB"/>
              </w:rPr>
              <w:t>55 out of 3982</w:t>
            </w:r>
          </w:p>
        </w:tc>
      </w:tr>
    </w:tbl>
    <w:p w:rsidR="00B41643" w:rsidRDefault="00B41643" w:rsidP="00B41643">
      <w:pPr>
        <w:spacing w:after="0" w:line="240" w:lineRule="auto"/>
        <w:rPr>
          <w:sz w:val="18"/>
          <w:szCs w:val="18"/>
        </w:rPr>
      </w:pPr>
      <w:r w:rsidRPr="00FC035E">
        <w:rPr>
          <w:sz w:val="16"/>
          <w:szCs w:val="18"/>
        </w:rPr>
        <w:t xml:space="preserve">Key to colour coding in table: </w:t>
      </w:r>
      <w:r w:rsidRPr="00FC035E">
        <w:rPr>
          <w:color w:val="FF0000"/>
          <w:sz w:val="20"/>
          <w:szCs w:val="18"/>
        </w:rPr>
        <w:t>●</w:t>
      </w:r>
      <w:r w:rsidRPr="00FC035E">
        <w:rPr>
          <w:sz w:val="16"/>
          <w:szCs w:val="18"/>
        </w:rPr>
        <w:t xml:space="preserve"> BME </w:t>
      </w:r>
      <w:r>
        <w:rPr>
          <w:sz w:val="16"/>
          <w:szCs w:val="18"/>
        </w:rPr>
        <w:t>staff</w:t>
      </w:r>
      <w:r w:rsidRPr="00FC035E">
        <w:rPr>
          <w:sz w:val="16"/>
          <w:szCs w:val="18"/>
        </w:rPr>
        <w:t xml:space="preserve"> </w:t>
      </w:r>
      <w:r>
        <w:rPr>
          <w:sz w:val="16"/>
          <w:szCs w:val="18"/>
        </w:rPr>
        <w:t>disadvantaged</w:t>
      </w:r>
    </w:p>
    <w:p w:rsidR="00B41643" w:rsidRDefault="00B41643" w:rsidP="00B41643">
      <w:pPr>
        <w:spacing w:after="0" w:line="240" w:lineRule="auto"/>
      </w:pPr>
    </w:p>
    <w:p w:rsidR="00315ADC" w:rsidRDefault="00315ADC"/>
    <w:p w:rsidR="00504049" w:rsidRDefault="00504049" w:rsidP="00321934">
      <w:pPr>
        <w:spacing w:after="0" w:line="240" w:lineRule="auto"/>
      </w:pPr>
    </w:p>
    <w:p w:rsidR="00B64108" w:rsidRDefault="00B64108" w:rsidP="00321934">
      <w:pPr>
        <w:spacing w:after="0" w:line="240" w:lineRule="auto"/>
      </w:pPr>
    </w:p>
    <w:p w:rsidR="00F156FB" w:rsidRDefault="00F156FB" w:rsidP="00321934">
      <w:pPr>
        <w:spacing w:after="0" w:line="240" w:lineRule="auto"/>
      </w:pPr>
      <w:r>
        <w:br w:type="page"/>
      </w:r>
    </w:p>
    <w:p w:rsidR="00F156FB" w:rsidRDefault="00F156FB" w:rsidP="00321934">
      <w:pPr>
        <w:pStyle w:val="Heading2"/>
      </w:pPr>
      <w:proofErr w:type="gramStart"/>
      <w:r>
        <w:lastRenderedPageBreak/>
        <w:t>Metric 4.</w:t>
      </w:r>
      <w:proofErr w:type="gramEnd"/>
      <w:r>
        <w:t xml:space="preserve"> Non-mandatory training</w:t>
      </w:r>
    </w:p>
    <w:p w:rsidR="00F156FB" w:rsidRDefault="00F156FB" w:rsidP="00321934">
      <w:pPr>
        <w:spacing w:after="0" w:line="240" w:lineRule="auto"/>
      </w:pPr>
    </w:p>
    <w:p w:rsidR="00F156FB" w:rsidRDefault="00F156FB" w:rsidP="00321934">
      <w:pPr>
        <w:spacing w:after="0" w:line="240" w:lineRule="auto"/>
      </w:pPr>
    </w:p>
    <w:p w:rsidR="00F156FB" w:rsidRPr="00F156FB" w:rsidRDefault="00F156FB" w:rsidP="00321934">
      <w:pPr>
        <w:spacing w:after="0" w:line="240" w:lineRule="auto"/>
        <w:rPr>
          <w:b/>
        </w:rPr>
      </w:pPr>
      <w:r w:rsidRPr="00F156FB">
        <w:rPr>
          <w:b/>
        </w:rPr>
        <w:t>Description of metric</w:t>
      </w:r>
      <w:r>
        <w:rPr>
          <w:b/>
        </w:rPr>
        <w:t xml:space="preserve"> 4</w:t>
      </w:r>
      <w:r w:rsidRPr="00F156FB">
        <w:rPr>
          <w:b/>
        </w:rPr>
        <w:t xml:space="preserve">: </w:t>
      </w:r>
    </w:p>
    <w:p w:rsidR="00F156FB" w:rsidRDefault="00F156FB" w:rsidP="00321934">
      <w:pPr>
        <w:spacing w:after="0" w:line="240" w:lineRule="auto"/>
      </w:pPr>
    </w:p>
    <w:p w:rsidR="00F156FB" w:rsidRDefault="00F156FB" w:rsidP="00B41643">
      <w:pPr>
        <w:pStyle w:val="ListParagraph"/>
        <w:numPr>
          <w:ilvl w:val="0"/>
          <w:numId w:val="22"/>
        </w:numPr>
        <w:spacing w:after="0" w:line="240" w:lineRule="auto"/>
      </w:pPr>
      <w:r>
        <w:t>Relative likelihood of White staff compared to BME staff accessing non-mandatory training and CPD.  The percentage of White staff accessing non-mandatory training divided by the percentage of BME staff accessing non-mandatory training.</w:t>
      </w:r>
    </w:p>
    <w:p w:rsidR="00F156FB" w:rsidRDefault="00F156FB" w:rsidP="00321934">
      <w:pPr>
        <w:spacing w:after="0" w:line="240" w:lineRule="auto"/>
      </w:pPr>
    </w:p>
    <w:p w:rsidR="00F156FB" w:rsidRDefault="00F156FB" w:rsidP="00321934">
      <w:pPr>
        <w:spacing w:after="0" w:line="240" w:lineRule="auto"/>
      </w:pPr>
    </w:p>
    <w:p w:rsidR="00F156FB" w:rsidRPr="00F156FB" w:rsidRDefault="00F156FB" w:rsidP="00321934">
      <w:pPr>
        <w:spacing w:after="0" w:line="240" w:lineRule="auto"/>
        <w:rPr>
          <w:b/>
        </w:rPr>
      </w:pPr>
      <w:r>
        <w:rPr>
          <w:b/>
        </w:rPr>
        <w:t>Narrative for metric 4:</w:t>
      </w:r>
    </w:p>
    <w:p w:rsidR="00F156FB" w:rsidRDefault="00F156FB" w:rsidP="00321934">
      <w:pPr>
        <w:spacing w:after="0" w:line="240" w:lineRule="auto"/>
      </w:pPr>
    </w:p>
    <w:p w:rsidR="00B41643" w:rsidRDefault="008E03A9" w:rsidP="00B41643">
      <w:pPr>
        <w:pStyle w:val="ListParagraph"/>
        <w:numPr>
          <w:ilvl w:val="0"/>
          <w:numId w:val="22"/>
        </w:numPr>
        <w:spacing w:after="0" w:line="240" w:lineRule="auto"/>
      </w:pPr>
      <w:r>
        <w:t xml:space="preserve">In 2019/20 White </w:t>
      </w:r>
      <w:r w:rsidR="00096525">
        <w:t>staff were</w:t>
      </w:r>
      <w:r>
        <w:t xml:space="preserve"> more likely than BME </w:t>
      </w:r>
      <w:r w:rsidR="00096525">
        <w:t>staff</w:t>
      </w:r>
      <w:r>
        <w:t xml:space="preserve"> to access non-mandatory training (White </w:t>
      </w:r>
      <w:r w:rsidR="00096525">
        <w:t>staff</w:t>
      </w:r>
      <w:r>
        <w:t xml:space="preserve"> were 1.10 times more likely than BME </w:t>
      </w:r>
      <w:r w:rsidR="00096525">
        <w:t>staff</w:t>
      </w:r>
      <w:r w:rsidRPr="006F6D8A">
        <w:t xml:space="preserve"> </w:t>
      </w:r>
      <w:r>
        <w:t>to a</w:t>
      </w:r>
      <w:r w:rsidR="00B41643">
        <w:t>ccess non-mandatory training).</w:t>
      </w:r>
    </w:p>
    <w:p w:rsidR="00B41643" w:rsidRDefault="00B41643" w:rsidP="00B41643">
      <w:pPr>
        <w:pStyle w:val="ListParagraph"/>
        <w:spacing w:after="0" w:line="240" w:lineRule="auto"/>
      </w:pPr>
    </w:p>
    <w:p w:rsidR="00B41643" w:rsidRDefault="008E03A9" w:rsidP="00B41643">
      <w:pPr>
        <w:pStyle w:val="ListParagraph"/>
        <w:numPr>
          <w:ilvl w:val="0"/>
          <w:numId w:val="22"/>
        </w:numPr>
        <w:spacing w:after="0" w:line="240" w:lineRule="auto"/>
      </w:pPr>
      <w:r>
        <w:t xml:space="preserve">This represents a deterioration of the positions observed in 2017/18 and 2018/19 when White </w:t>
      </w:r>
      <w:r w:rsidR="00096525">
        <w:t>staff</w:t>
      </w:r>
      <w:r>
        <w:t xml:space="preserve"> were 1.05 and 1.09 times as likely as BME </w:t>
      </w:r>
      <w:r w:rsidR="00096525">
        <w:t>staff</w:t>
      </w:r>
      <w:r>
        <w:t xml:space="preserve"> to access non-mandatory training, respectively by year.  Please refer to </w:t>
      </w:r>
      <w:r>
        <w:fldChar w:fldCharType="begin"/>
      </w:r>
      <w:r>
        <w:instrText xml:space="preserve"> REF _Ref41996261 \h </w:instrText>
      </w:r>
      <w:r>
        <w:fldChar w:fldCharType="separate"/>
      </w:r>
      <w:r w:rsidR="00AD5CB9">
        <w:t xml:space="preserve">Table </w:t>
      </w:r>
      <w:r w:rsidR="00AD5CB9">
        <w:rPr>
          <w:noProof/>
        </w:rPr>
        <w:t>5</w:t>
      </w:r>
      <w:r>
        <w:fldChar w:fldCharType="end"/>
      </w:r>
      <w:r>
        <w:t>.</w:t>
      </w:r>
    </w:p>
    <w:p w:rsidR="00B41643" w:rsidRDefault="00B41643" w:rsidP="00B41643">
      <w:pPr>
        <w:pStyle w:val="ListParagraph"/>
      </w:pPr>
    </w:p>
    <w:p w:rsidR="008E03A9" w:rsidRDefault="001F3A6C" w:rsidP="00B41643">
      <w:pPr>
        <w:pStyle w:val="ListParagraph"/>
        <w:numPr>
          <w:ilvl w:val="0"/>
          <w:numId w:val="22"/>
        </w:numPr>
        <w:spacing w:after="0" w:line="240" w:lineRule="auto"/>
      </w:pPr>
      <w:r>
        <w:t xml:space="preserve">In particular, </w:t>
      </w:r>
      <w:r w:rsidR="00096525">
        <w:t xml:space="preserve">White </w:t>
      </w:r>
      <w:proofErr w:type="gramStart"/>
      <w:r w:rsidR="00096525">
        <w:t>staff were</w:t>
      </w:r>
      <w:proofErr w:type="gramEnd"/>
      <w:r w:rsidR="00096525">
        <w:t xml:space="preserve"> more likely than Asian British staff (1.16 times more likely) to access non-mandatory training, reflecting occupational segregation in the workforce.  White </w:t>
      </w:r>
      <w:proofErr w:type="gramStart"/>
      <w:r>
        <w:t xml:space="preserve">staff </w:t>
      </w:r>
      <w:r w:rsidR="00096525">
        <w:t>were</w:t>
      </w:r>
      <w:proofErr w:type="gramEnd"/>
      <w:r w:rsidR="00096525">
        <w:t xml:space="preserve"> overrepresented in Registered Nursing roles, where non-mandatory training was more common, whilst Asian British staff were overrepresented in Administrative and Clerical roles where non-mandatory training was less common.</w:t>
      </w:r>
      <w:r>
        <w:t xml:space="preserve">  Nonetheless, the overall levels of those </w:t>
      </w:r>
      <w:r w:rsidR="00C10306">
        <w:t>accessing</w:t>
      </w:r>
      <w:r>
        <w:t xml:space="preserve"> non-mandatory</w:t>
      </w:r>
      <w:r w:rsidR="00B41643">
        <w:t xml:space="preserve"> training</w:t>
      </w:r>
      <w:r>
        <w:t xml:space="preserve"> increased in 2019/20 for both White and BME staff.</w:t>
      </w:r>
    </w:p>
    <w:p w:rsidR="00123F08" w:rsidRDefault="00123F08" w:rsidP="00123F08">
      <w:pPr>
        <w:spacing w:after="0" w:line="240" w:lineRule="auto"/>
      </w:pPr>
    </w:p>
    <w:p w:rsidR="00123F08" w:rsidRDefault="00123F08" w:rsidP="00123F08">
      <w:pPr>
        <w:spacing w:after="0" w:line="240" w:lineRule="auto"/>
      </w:pPr>
    </w:p>
    <w:p w:rsidR="00123F08" w:rsidRDefault="00123F08" w:rsidP="00123F08">
      <w:pPr>
        <w:pStyle w:val="Caption"/>
      </w:pPr>
      <w:bookmarkStart w:id="5" w:name="_Ref41996261"/>
      <w:r>
        <w:t xml:space="preserve">Table </w:t>
      </w:r>
      <w:r w:rsidR="0055403A">
        <w:fldChar w:fldCharType="begin"/>
      </w:r>
      <w:r w:rsidR="0055403A">
        <w:instrText xml:space="preserve"> SEQ Table \* ARABIC </w:instrText>
      </w:r>
      <w:r w:rsidR="0055403A">
        <w:fldChar w:fldCharType="separate"/>
      </w:r>
      <w:r w:rsidR="00AD5CB9">
        <w:rPr>
          <w:noProof/>
        </w:rPr>
        <w:t>5</w:t>
      </w:r>
      <w:r w:rsidR="0055403A">
        <w:rPr>
          <w:noProof/>
        </w:rPr>
        <w:fldChar w:fldCharType="end"/>
      </w:r>
      <w:bookmarkEnd w:id="5"/>
      <w:r>
        <w:t xml:space="preserve">: Metric 4: The relative likelihood of White </w:t>
      </w:r>
      <w:r w:rsidR="00BD7449">
        <w:t>staff</w:t>
      </w:r>
      <w:r>
        <w:t xml:space="preserve"> and BME </w:t>
      </w:r>
      <w:r w:rsidR="00BD7449">
        <w:t>staff</w:t>
      </w:r>
      <w:r>
        <w:t xml:space="preserve"> accessing non-mandatory training and CPD during 2017/18, 2018/19, and 2019/20</w:t>
      </w:r>
    </w:p>
    <w:p w:rsidR="001A14F7" w:rsidRDefault="001A14F7" w:rsidP="00123F08">
      <w:pPr>
        <w:spacing w:after="0" w:line="240" w:lineRule="auto"/>
        <w:rPr>
          <w:sz w:val="18"/>
          <w:szCs w:val="18"/>
        </w:rPr>
      </w:pPr>
    </w:p>
    <w:p w:rsidR="00123F08" w:rsidRDefault="005F4282" w:rsidP="00123F08">
      <w:pPr>
        <w:spacing w:after="0" w:line="240" w:lineRule="auto"/>
      </w:pPr>
      <w:r>
        <w:rPr>
          <w:sz w:val="18"/>
          <w:szCs w:val="18"/>
        </w:rPr>
        <w:t>Table in 4 columns by 6 rows (including header row)</w:t>
      </w:r>
    </w:p>
    <w:tbl>
      <w:tblPr>
        <w:tblW w:w="10632" w:type="dxa"/>
        <w:tblInd w:w="-459" w:type="dxa"/>
        <w:tblLook w:val="04A0" w:firstRow="1" w:lastRow="0" w:firstColumn="1" w:lastColumn="0" w:noHBand="0" w:noVBand="1"/>
      </w:tblPr>
      <w:tblGrid>
        <w:gridCol w:w="5954"/>
        <w:gridCol w:w="1559"/>
        <w:gridCol w:w="1559"/>
        <w:gridCol w:w="1560"/>
      </w:tblGrid>
      <w:tr w:rsidR="00123F08" w:rsidRPr="00BD7449" w:rsidTr="00BD7449">
        <w:tc>
          <w:tcPr>
            <w:tcW w:w="5954" w:type="dxa"/>
            <w:tcBorders>
              <w:top w:val="single" w:sz="4" w:space="0" w:color="auto"/>
              <w:left w:val="single" w:sz="4" w:space="0" w:color="auto"/>
              <w:bottom w:val="single" w:sz="4" w:space="0" w:color="auto"/>
              <w:right w:val="single" w:sz="4" w:space="0" w:color="auto"/>
            </w:tcBorders>
            <w:shd w:val="clear" w:color="auto" w:fill="auto"/>
            <w:noWrap/>
            <w:hideMark/>
          </w:tcPr>
          <w:p w:rsidR="00123F08" w:rsidRDefault="00586F81" w:rsidP="00166FE5">
            <w:pPr>
              <w:spacing w:after="0" w:line="240" w:lineRule="auto"/>
              <w:rPr>
                <w:b/>
                <w:sz w:val="20"/>
              </w:rPr>
            </w:pPr>
            <w:r w:rsidRPr="00586F81">
              <w:rPr>
                <w:b/>
                <w:sz w:val="20"/>
              </w:rPr>
              <w:t>Non-mandatory training</w:t>
            </w:r>
          </w:p>
          <w:p w:rsidR="00586F81" w:rsidRPr="00586F81" w:rsidRDefault="00586F81" w:rsidP="00166FE5">
            <w:pPr>
              <w:spacing w:after="0" w:line="240" w:lineRule="auto"/>
              <w:rPr>
                <w:rFonts w:ascii="Calibri" w:eastAsia="Times New Roman" w:hAnsi="Calibri" w:cs="Times New Roman"/>
                <w:b/>
                <w:bCs/>
                <w:color w:val="000000"/>
                <w:sz w:val="20"/>
                <w:szCs w:val="20"/>
                <w:lang w:eastAsia="en-GB"/>
              </w:rPr>
            </w:pPr>
          </w:p>
        </w:tc>
        <w:tc>
          <w:tcPr>
            <w:tcW w:w="1559" w:type="dxa"/>
            <w:tcBorders>
              <w:top w:val="single" w:sz="4" w:space="0" w:color="auto"/>
              <w:left w:val="nil"/>
              <w:bottom w:val="single" w:sz="4" w:space="0" w:color="auto"/>
              <w:right w:val="nil"/>
            </w:tcBorders>
            <w:shd w:val="clear" w:color="auto" w:fill="auto"/>
            <w:noWrap/>
            <w:hideMark/>
          </w:tcPr>
          <w:p w:rsidR="00123F08" w:rsidRPr="00BD7449" w:rsidRDefault="00123F08" w:rsidP="00166FE5">
            <w:pPr>
              <w:spacing w:after="0" w:line="240" w:lineRule="auto"/>
              <w:jc w:val="center"/>
              <w:rPr>
                <w:rFonts w:ascii="Calibri" w:eastAsia="Times New Roman" w:hAnsi="Calibri" w:cs="Times New Roman"/>
                <w:b/>
                <w:bCs/>
                <w:color w:val="000000"/>
                <w:sz w:val="20"/>
                <w:szCs w:val="20"/>
                <w:lang w:eastAsia="en-GB"/>
              </w:rPr>
            </w:pPr>
            <w:r w:rsidRPr="00BD7449">
              <w:rPr>
                <w:rFonts w:ascii="Calibri" w:eastAsia="Times New Roman" w:hAnsi="Calibri" w:cs="Times New Roman"/>
                <w:b/>
                <w:bCs/>
                <w:color w:val="000000"/>
                <w:sz w:val="20"/>
                <w:szCs w:val="20"/>
                <w:lang w:eastAsia="en-GB"/>
              </w:rPr>
              <w:t>2017/18</w:t>
            </w:r>
          </w:p>
        </w:tc>
        <w:tc>
          <w:tcPr>
            <w:tcW w:w="1559" w:type="dxa"/>
            <w:tcBorders>
              <w:top w:val="single" w:sz="4" w:space="0" w:color="auto"/>
              <w:left w:val="nil"/>
              <w:bottom w:val="single" w:sz="4" w:space="0" w:color="auto"/>
              <w:right w:val="nil"/>
            </w:tcBorders>
            <w:shd w:val="clear" w:color="auto" w:fill="auto"/>
            <w:noWrap/>
            <w:hideMark/>
          </w:tcPr>
          <w:p w:rsidR="00123F08" w:rsidRPr="00BD7449" w:rsidRDefault="00123F08" w:rsidP="00166FE5">
            <w:pPr>
              <w:spacing w:after="0" w:line="240" w:lineRule="auto"/>
              <w:jc w:val="center"/>
              <w:rPr>
                <w:rFonts w:ascii="Calibri" w:eastAsia="Times New Roman" w:hAnsi="Calibri" w:cs="Times New Roman"/>
                <w:b/>
                <w:bCs/>
                <w:color w:val="000000"/>
                <w:sz w:val="20"/>
                <w:szCs w:val="20"/>
                <w:lang w:eastAsia="en-GB"/>
              </w:rPr>
            </w:pPr>
            <w:r w:rsidRPr="00BD7449">
              <w:rPr>
                <w:rFonts w:ascii="Calibri" w:eastAsia="Times New Roman" w:hAnsi="Calibri" w:cs="Times New Roman"/>
                <w:b/>
                <w:bCs/>
                <w:color w:val="000000"/>
                <w:sz w:val="20"/>
                <w:szCs w:val="20"/>
                <w:lang w:eastAsia="en-GB"/>
              </w:rPr>
              <w:t>2018/19</w:t>
            </w:r>
          </w:p>
        </w:tc>
        <w:tc>
          <w:tcPr>
            <w:tcW w:w="1560" w:type="dxa"/>
            <w:tcBorders>
              <w:top w:val="single" w:sz="4" w:space="0" w:color="auto"/>
              <w:left w:val="nil"/>
              <w:bottom w:val="single" w:sz="4" w:space="0" w:color="auto"/>
              <w:right w:val="single" w:sz="4" w:space="0" w:color="auto"/>
            </w:tcBorders>
            <w:shd w:val="clear" w:color="auto" w:fill="auto"/>
            <w:noWrap/>
            <w:hideMark/>
          </w:tcPr>
          <w:p w:rsidR="00123F08" w:rsidRPr="00BD7449" w:rsidRDefault="00123F08" w:rsidP="00166FE5">
            <w:pPr>
              <w:spacing w:after="0" w:line="240" w:lineRule="auto"/>
              <w:jc w:val="center"/>
              <w:rPr>
                <w:rFonts w:ascii="Calibri" w:eastAsia="Times New Roman" w:hAnsi="Calibri" w:cs="Times New Roman"/>
                <w:b/>
                <w:bCs/>
                <w:color w:val="000000"/>
                <w:sz w:val="20"/>
                <w:szCs w:val="20"/>
                <w:lang w:eastAsia="en-GB"/>
              </w:rPr>
            </w:pPr>
            <w:r w:rsidRPr="00BD7449">
              <w:rPr>
                <w:rFonts w:ascii="Calibri" w:eastAsia="Times New Roman" w:hAnsi="Calibri" w:cs="Times New Roman"/>
                <w:b/>
                <w:bCs/>
                <w:color w:val="000000"/>
                <w:sz w:val="20"/>
                <w:szCs w:val="20"/>
                <w:lang w:eastAsia="en-GB"/>
              </w:rPr>
              <w:t>2019/20</w:t>
            </w:r>
          </w:p>
        </w:tc>
      </w:tr>
      <w:tr w:rsidR="00123F08" w:rsidRPr="00BD7449" w:rsidTr="00BD7449">
        <w:tc>
          <w:tcPr>
            <w:tcW w:w="5954" w:type="dxa"/>
            <w:tcBorders>
              <w:top w:val="nil"/>
              <w:left w:val="single" w:sz="4" w:space="0" w:color="auto"/>
              <w:bottom w:val="nil"/>
              <w:right w:val="single" w:sz="4" w:space="0" w:color="auto"/>
            </w:tcBorders>
            <w:shd w:val="clear" w:color="auto" w:fill="auto"/>
            <w:noWrap/>
            <w:vAlign w:val="center"/>
            <w:hideMark/>
          </w:tcPr>
          <w:p w:rsidR="00123F08" w:rsidRPr="00BD7449" w:rsidRDefault="00123F08" w:rsidP="00166FE5">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Relative likelihood of accessing non-mandatory training (White/BME)</w:t>
            </w:r>
          </w:p>
        </w:tc>
        <w:tc>
          <w:tcPr>
            <w:tcW w:w="1559" w:type="dxa"/>
            <w:tcBorders>
              <w:top w:val="nil"/>
              <w:left w:val="nil"/>
              <w:bottom w:val="nil"/>
              <w:right w:val="nil"/>
            </w:tcBorders>
            <w:shd w:val="clear" w:color="auto" w:fill="auto"/>
            <w:noWrap/>
            <w:vAlign w:val="center"/>
            <w:hideMark/>
          </w:tcPr>
          <w:p w:rsidR="00123F08" w:rsidRPr="00BD7449" w:rsidRDefault="00123F08" w:rsidP="00166FE5">
            <w:pPr>
              <w:spacing w:after="0" w:line="240" w:lineRule="auto"/>
              <w:jc w:val="right"/>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1.05</w:t>
            </w:r>
          </w:p>
        </w:tc>
        <w:tc>
          <w:tcPr>
            <w:tcW w:w="1559" w:type="dxa"/>
            <w:tcBorders>
              <w:top w:val="nil"/>
              <w:left w:val="nil"/>
              <w:bottom w:val="nil"/>
              <w:right w:val="nil"/>
            </w:tcBorders>
            <w:shd w:val="clear" w:color="auto" w:fill="auto"/>
            <w:noWrap/>
            <w:vAlign w:val="center"/>
            <w:hideMark/>
          </w:tcPr>
          <w:p w:rsidR="00123F08" w:rsidRPr="00BD7449" w:rsidRDefault="00123F08" w:rsidP="00166FE5">
            <w:pPr>
              <w:spacing w:after="0" w:line="240" w:lineRule="auto"/>
              <w:jc w:val="right"/>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1.09</w:t>
            </w:r>
          </w:p>
        </w:tc>
        <w:tc>
          <w:tcPr>
            <w:tcW w:w="1560" w:type="dxa"/>
            <w:tcBorders>
              <w:top w:val="nil"/>
              <w:left w:val="nil"/>
              <w:bottom w:val="nil"/>
              <w:right w:val="single" w:sz="4" w:space="0" w:color="auto"/>
            </w:tcBorders>
            <w:shd w:val="clear" w:color="000000" w:fill="FF0000"/>
            <w:noWrap/>
            <w:vAlign w:val="center"/>
            <w:hideMark/>
          </w:tcPr>
          <w:p w:rsidR="00123F08" w:rsidRPr="00BD7449" w:rsidRDefault="00123F08" w:rsidP="00166FE5">
            <w:pPr>
              <w:spacing w:after="0" w:line="240" w:lineRule="auto"/>
              <w:jc w:val="right"/>
              <w:rPr>
                <w:rFonts w:ascii="Calibri" w:eastAsia="Times New Roman" w:hAnsi="Calibri" w:cs="Times New Roman"/>
                <w:b/>
                <w:color w:val="FFFFFF"/>
                <w:sz w:val="20"/>
                <w:szCs w:val="20"/>
                <w:lang w:eastAsia="en-GB"/>
              </w:rPr>
            </w:pPr>
            <w:r w:rsidRPr="00BD7449">
              <w:rPr>
                <w:rFonts w:ascii="Calibri" w:eastAsia="Times New Roman" w:hAnsi="Calibri" w:cs="Times New Roman"/>
                <w:b/>
                <w:color w:val="FFFFFF"/>
                <w:sz w:val="20"/>
                <w:szCs w:val="20"/>
                <w:lang w:eastAsia="en-GB"/>
              </w:rPr>
              <w:t>1.10</w:t>
            </w:r>
          </w:p>
        </w:tc>
      </w:tr>
      <w:tr w:rsidR="00123F08" w:rsidRPr="00BD7449" w:rsidTr="00BD7449">
        <w:tc>
          <w:tcPr>
            <w:tcW w:w="5954" w:type="dxa"/>
            <w:tcBorders>
              <w:top w:val="dotted" w:sz="4" w:space="0" w:color="auto"/>
              <w:left w:val="single" w:sz="4" w:space="0" w:color="auto"/>
              <w:bottom w:val="nil"/>
              <w:right w:val="single" w:sz="4" w:space="0" w:color="auto"/>
            </w:tcBorders>
            <w:shd w:val="clear" w:color="auto" w:fill="auto"/>
            <w:noWrap/>
            <w:vAlign w:val="center"/>
            <w:hideMark/>
          </w:tcPr>
          <w:p w:rsidR="00123F08" w:rsidRPr="00BD7449" w:rsidRDefault="00123F08" w:rsidP="00BD7449">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 xml:space="preserve">Percentage of White </w:t>
            </w:r>
            <w:r w:rsidR="00BD7449">
              <w:rPr>
                <w:rFonts w:ascii="Calibri" w:eastAsia="Times New Roman" w:hAnsi="Calibri" w:cs="Times New Roman"/>
                <w:color w:val="000000"/>
                <w:sz w:val="20"/>
                <w:szCs w:val="20"/>
                <w:lang w:eastAsia="en-GB"/>
              </w:rPr>
              <w:t>staff</w:t>
            </w:r>
            <w:r w:rsidRPr="00BD7449">
              <w:rPr>
                <w:rFonts w:ascii="Calibri" w:eastAsia="Times New Roman" w:hAnsi="Calibri" w:cs="Times New Roman"/>
                <w:color w:val="000000"/>
                <w:sz w:val="20"/>
                <w:szCs w:val="20"/>
                <w:lang w:eastAsia="en-GB"/>
              </w:rPr>
              <w:t xml:space="preserve"> accessing non-mandatory training</w:t>
            </w:r>
          </w:p>
        </w:tc>
        <w:tc>
          <w:tcPr>
            <w:tcW w:w="1559" w:type="dxa"/>
            <w:tcBorders>
              <w:top w:val="dotted" w:sz="4" w:space="0" w:color="auto"/>
              <w:left w:val="nil"/>
              <w:bottom w:val="nil"/>
              <w:right w:val="nil"/>
            </w:tcBorders>
            <w:shd w:val="clear" w:color="auto" w:fill="auto"/>
            <w:noWrap/>
            <w:vAlign w:val="center"/>
            <w:hideMark/>
          </w:tcPr>
          <w:p w:rsidR="00123F08" w:rsidRPr="00BD7449" w:rsidRDefault="00123F08" w:rsidP="00166FE5">
            <w:pPr>
              <w:spacing w:after="0" w:line="240" w:lineRule="auto"/>
              <w:jc w:val="right"/>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62.3%</w:t>
            </w:r>
          </w:p>
        </w:tc>
        <w:tc>
          <w:tcPr>
            <w:tcW w:w="1559" w:type="dxa"/>
            <w:tcBorders>
              <w:top w:val="dotted" w:sz="4" w:space="0" w:color="auto"/>
              <w:left w:val="nil"/>
              <w:bottom w:val="nil"/>
              <w:right w:val="nil"/>
            </w:tcBorders>
            <w:shd w:val="clear" w:color="auto" w:fill="auto"/>
            <w:noWrap/>
            <w:vAlign w:val="center"/>
            <w:hideMark/>
          </w:tcPr>
          <w:p w:rsidR="00123F08" w:rsidRPr="00BD7449" w:rsidRDefault="00123F08" w:rsidP="00166FE5">
            <w:pPr>
              <w:spacing w:after="0" w:line="240" w:lineRule="auto"/>
              <w:jc w:val="right"/>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61.7%</w:t>
            </w:r>
          </w:p>
        </w:tc>
        <w:tc>
          <w:tcPr>
            <w:tcW w:w="1560" w:type="dxa"/>
            <w:tcBorders>
              <w:top w:val="dotted" w:sz="4" w:space="0" w:color="auto"/>
              <w:left w:val="nil"/>
              <w:bottom w:val="nil"/>
              <w:right w:val="single" w:sz="4" w:space="0" w:color="auto"/>
            </w:tcBorders>
            <w:shd w:val="clear" w:color="auto" w:fill="auto"/>
            <w:noWrap/>
            <w:vAlign w:val="center"/>
            <w:hideMark/>
          </w:tcPr>
          <w:p w:rsidR="00123F08" w:rsidRPr="00BD7449" w:rsidRDefault="00123F08" w:rsidP="00166FE5">
            <w:pPr>
              <w:spacing w:after="0" w:line="240" w:lineRule="auto"/>
              <w:jc w:val="right"/>
              <w:rPr>
                <w:rFonts w:ascii="Calibri" w:eastAsia="Times New Roman" w:hAnsi="Calibri" w:cs="Times New Roman"/>
                <w:b/>
                <w:color w:val="000000"/>
                <w:sz w:val="20"/>
                <w:szCs w:val="20"/>
                <w:lang w:eastAsia="en-GB"/>
              </w:rPr>
            </w:pPr>
            <w:r w:rsidRPr="00BD7449">
              <w:rPr>
                <w:rFonts w:ascii="Calibri" w:eastAsia="Times New Roman" w:hAnsi="Calibri" w:cs="Times New Roman"/>
                <w:b/>
                <w:color w:val="000000"/>
                <w:sz w:val="20"/>
                <w:szCs w:val="20"/>
                <w:lang w:eastAsia="en-GB"/>
              </w:rPr>
              <w:t>80.4%</w:t>
            </w:r>
          </w:p>
        </w:tc>
      </w:tr>
      <w:tr w:rsidR="00123F08" w:rsidRPr="00BD7449" w:rsidTr="00BD7449">
        <w:tc>
          <w:tcPr>
            <w:tcW w:w="5954" w:type="dxa"/>
            <w:tcBorders>
              <w:top w:val="nil"/>
              <w:left w:val="single" w:sz="4" w:space="0" w:color="auto"/>
              <w:bottom w:val="dotted" w:sz="4" w:space="0" w:color="auto"/>
              <w:right w:val="single" w:sz="4" w:space="0" w:color="auto"/>
            </w:tcBorders>
            <w:shd w:val="clear" w:color="auto" w:fill="auto"/>
            <w:noWrap/>
            <w:vAlign w:val="center"/>
            <w:hideMark/>
          </w:tcPr>
          <w:p w:rsidR="00123F08" w:rsidRPr="00BD7449" w:rsidRDefault="00123F08" w:rsidP="00BD7449">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 xml:space="preserve">Percentage of BME </w:t>
            </w:r>
            <w:r w:rsidR="00BD7449">
              <w:rPr>
                <w:rFonts w:ascii="Calibri" w:eastAsia="Times New Roman" w:hAnsi="Calibri" w:cs="Times New Roman"/>
                <w:color w:val="000000"/>
                <w:sz w:val="20"/>
                <w:szCs w:val="20"/>
                <w:lang w:eastAsia="en-GB"/>
              </w:rPr>
              <w:t>staff</w:t>
            </w:r>
            <w:r w:rsidRPr="00BD7449">
              <w:rPr>
                <w:rFonts w:ascii="Calibri" w:eastAsia="Times New Roman" w:hAnsi="Calibri" w:cs="Times New Roman"/>
                <w:color w:val="000000"/>
                <w:sz w:val="20"/>
                <w:szCs w:val="20"/>
                <w:lang w:eastAsia="en-GB"/>
              </w:rPr>
              <w:t xml:space="preserve"> accessing non-mandatory training</w:t>
            </w:r>
          </w:p>
        </w:tc>
        <w:tc>
          <w:tcPr>
            <w:tcW w:w="1559" w:type="dxa"/>
            <w:tcBorders>
              <w:top w:val="nil"/>
              <w:left w:val="nil"/>
              <w:bottom w:val="dotted" w:sz="4" w:space="0" w:color="auto"/>
              <w:right w:val="nil"/>
            </w:tcBorders>
            <w:shd w:val="clear" w:color="auto" w:fill="auto"/>
            <w:noWrap/>
            <w:vAlign w:val="center"/>
            <w:hideMark/>
          </w:tcPr>
          <w:p w:rsidR="00123F08" w:rsidRPr="00BD7449" w:rsidRDefault="00123F08" w:rsidP="00166FE5">
            <w:pPr>
              <w:spacing w:after="0" w:line="240" w:lineRule="auto"/>
              <w:jc w:val="right"/>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59.1%</w:t>
            </w:r>
          </w:p>
        </w:tc>
        <w:tc>
          <w:tcPr>
            <w:tcW w:w="1559" w:type="dxa"/>
            <w:tcBorders>
              <w:top w:val="nil"/>
              <w:left w:val="nil"/>
              <w:bottom w:val="dotted" w:sz="4" w:space="0" w:color="auto"/>
              <w:right w:val="nil"/>
            </w:tcBorders>
            <w:shd w:val="clear" w:color="auto" w:fill="auto"/>
            <w:noWrap/>
            <w:vAlign w:val="center"/>
            <w:hideMark/>
          </w:tcPr>
          <w:p w:rsidR="00123F08" w:rsidRPr="00BD7449" w:rsidRDefault="00123F08" w:rsidP="00166FE5">
            <w:pPr>
              <w:spacing w:after="0" w:line="240" w:lineRule="auto"/>
              <w:jc w:val="right"/>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56.8%</w:t>
            </w:r>
          </w:p>
        </w:tc>
        <w:tc>
          <w:tcPr>
            <w:tcW w:w="1560" w:type="dxa"/>
            <w:tcBorders>
              <w:top w:val="nil"/>
              <w:left w:val="nil"/>
              <w:bottom w:val="dotted" w:sz="4" w:space="0" w:color="auto"/>
              <w:right w:val="single" w:sz="4" w:space="0" w:color="auto"/>
            </w:tcBorders>
            <w:shd w:val="clear" w:color="auto" w:fill="auto"/>
            <w:noWrap/>
            <w:vAlign w:val="center"/>
            <w:hideMark/>
          </w:tcPr>
          <w:p w:rsidR="00123F08" w:rsidRPr="00BD7449" w:rsidRDefault="00123F08" w:rsidP="00166FE5">
            <w:pPr>
              <w:spacing w:after="0" w:line="240" w:lineRule="auto"/>
              <w:jc w:val="right"/>
              <w:rPr>
                <w:rFonts w:ascii="Calibri" w:eastAsia="Times New Roman" w:hAnsi="Calibri" w:cs="Times New Roman"/>
                <w:b/>
                <w:color w:val="000000"/>
                <w:sz w:val="20"/>
                <w:szCs w:val="20"/>
                <w:lang w:eastAsia="en-GB"/>
              </w:rPr>
            </w:pPr>
            <w:r w:rsidRPr="00BD7449">
              <w:rPr>
                <w:rFonts w:ascii="Calibri" w:eastAsia="Times New Roman" w:hAnsi="Calibri" w:cs="Times New Roman"/>
                <w:b/>
                <w:color w:val="000000"/>
                <w:sz w:val="20"/>
                <w:szCs w:val="20"/>
                <w:lang w:eastAsia="en-GB"/>
              </w:rPr>
              <w:t>73.2%</w:t>
            </w:r>
          </w:p>
        </w:tc>
      </w:tr>
      <w:tr w:rsidR="00123F08" w:rsidRPr="00BD7449" w:rsidTr="00BD7449">
        <w:tc>
          <w:tcPr>
            <w:tcW w:w="5954" w:type="dxa"/>
            <w:tcBorders>
              <w:top w:val="nil"/>
              <w:left w:val="single" w:sz="4" w:space="0" w:color="auto"/>
              <w:bottom w:val="nil"/>
              <w:right w:val="single" w:sz="4" w:space="0" w:color="auto"/>
            </w:tcBorders>
            <w:shd w:val="clear" w:color="auto" w:fill="auto"/>
            <w:noWrap/>
            <w:vAlign w:val="center"/>
            <w:hideMark/>
          </w:tcPr>
          <w:p w:rsidR="00123F08" w:rsidRPr="00BD7449" w:rsidRDefault="00123F08" w:rsidP="00BD7449">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 xml:space="preserve">Number of White </w:t>
            </w:r>
            <w:r w:rsidR="00BD7449">
              <w:rPr>
                <w:rFonts w:ascii="Calibri" w:eastAsia="Times New Roman" w:hAnsi="Calibri" w:cs="Times New Roman"/>
                <w:color w:val="000000"/>
                <w:sz w:val="20"/>
                <w:szCs w:val="20"/>
                <w:lang w:eastAsia="en-GB"/>
              </w:rPr>
              <w:t>staff</w:t>
            </w:r>
            <w:r w:rsidRPr="00BD7449">
              <w:rPr>
                <w:rFonts w:ascii="Calibri" w:eastAsia="Times New Roman" w:hAnsi="Calibri" w:cs="Times New Roman"/>
                <w:color w:val="000000"/>
                <w:sz w:val="20"/>
                <w:szCs w:val="20"/>
                <w:lang w:eastAsia="en-GB"/>
              </w:rPr>
              <w:t xml:space="preserve"> accessing non-mandatory training</w:t>
            </w:r>
          </w:p>
        </w:tc>
        <w:tc>
          <w:tcPr>
            <w:tcW w:w="1559" w:type="dxa"/>
            <w:tcBorders>
              <w:top w:val="nil"/>
              <w:left w:val="nil"/>
              <w:bottom w:val="nil"/>
              <w:right w:val="nil"/>
            </w:tcBorders>
            <w:shd w:val="clear" w:color="auto" w:fill="auto"/>
            <w:noWrap/>
            <w:vAlign w:val="center"/>
            <w:hideMark/>
          </w:tcPr>
          <w:p w:rsidR="00123F08" w:rsidRPr="00BD7449" w:rsidRDefault="00123F08" w:rsidP="00166FE5">
            <w:pPr>
              <w:spacing w:after="0" w:line="240" w:lineRule="auto"/>
              <w:jc w:val="right"/>
              <w:rPr>
                <w:rFonts w:ascii="Calibri" w:eastAsia="Times New Roman" w:hAnsi="Calibri" w:cs="Times New Roman"/>
                <w:color w:val="000000"/>
                <w:sz w:val="18"/>
                <w:szCs w:val="20"/>
                <w:lang w:eastAsia="en-GB"/>
              </w:rPr>
            </w:pPr>
            <w:r w:rsidRPr="00BD7449">
              <w:rPr>
                <w:rFonts w:ascii="Calibri" w:eastAsia="Times New Roman" w:hAnsi="Calibri" w:cs="Times New Roman"/>
                <w:color w:val="000000"/>
                <w:sz w:val="18"/>
                <w:szCs w:val="20"/>
                <w:lang w:eastAsia="en-GB"/>
              </w:rPr>
              <w:t>2497 out of 4011</w:t>
            </w:r>
          </w:p>
        </w:tc>
        <w:tc>
          <w:tcPr>
            <w:tcW w:w="1559" w:type="dxa"/>
            <w:tcBorders>
              <w:top w:val="nil"/>
              <w:left w:val="nil"/>
              <w:bottom w:val="nil"/>
              <w:right w:val="nil"/>
            </w:tcBorders>
            <w:shd w:val="clear" w:color="auto" w:fill="auto"/>
            <w:noWrap/>
            <w:vAlign w:val="center"/>
            <w:hideMark/>
          </w:tcPr>
          <w:p w:rsidR="00123F08" w:rsidRPr="00BD7449" w:rsidRDefault="00123F08" w:rsidP="00166FE5">
            <w:pPr>
              <w:spacing w:after="0" w:line="240" w:lineRule="auto"/>
              <w:jc w:val="right"/>
              <w:rPr>
                <w:rFonts w:ascii="Calibri" w:eastAsia="Times New Roman" w:hAnsi="Calibri" w:cs="Times New Roman"/>
                <w:color w:val="000000"/>
                <w:sz w:val="18"/>
                <w:szCs w:val="20"/>
                <w:lang w:eastAsia="en-GB"/>
              </w:rPr>
            </w:pPr>
            <w:r w:rsidRPr="00BD7449">
              <w:rPr>
                <w:rFonts w:ascii="Calibri" w:eastAsia="Times New Roman" w:hAnsi="Calibri" w:cs="Times New Roman"/>
                <w:color w:val="000000"/>
                <w:sz w:val="18"/>
                <w:szCs w:val="20"/>
                <w:lang w:eastAsia="en-GB"/>
              </w:rPr>
              <w:t>2473 out of 4007</w:t>
            </w:r>
          </w:p>
        </w:tc>
        <w:tc>
          <w:tcPr>
            <w:tcW w:w="1560" w:type="dxa"/>
            <w:tcBorders>
              <w:top w:val="nil"/>
              <w:left w:val="nil"/>
              <w:bottom w:val="nil"/>
              <w:right w:val="single" w:sz="4" w:space="0" w:color="auto"/>
            </w:tcBorders>
            <w:shd w:val="clear" w:color="auto" w:fill="auto"/>
            <w:noWrap/>
            <w:vAlign w:val="center"/>
            <w:hideMark/>
          </w:tcPr>
          <w:p w:rsidR="00123F08" w:rsidRPr="00BD7449" w:rsidRDefault="00123F08" w:rsidP="00166FE5">
            <w:pPr>
              <w:spacing w:after="0" w:line="240" w:lineRule="auto"/>
              <w:jc w:val="right"/>
              <w:rPr>
                <w:rFonts w:ascii="Calibri" w:eastAsia="Times New Roman" w:hAnsi="Calibri" w:cs="Times New Roman"/>
                <w:b/>
                <w:color w:val="000000"/>
                <w:sz w:val="18"/>
                <w:szCs w:val="20"/>
                <w:lang w:eastAsia="en-GB"/>
              </w:rPr>
            </w:pPr>
            <w:r w:rsidRPr="00BD7449">
              <w:rPr>
                <w:rFonts w:ascii="Calibri" w:eastAsia="Times New Roman" w:hAnsi="Calibri" w:cs="Times New Roman"/>
                <w:b/>
                <w:color w:val="000000"/>
                <w:sz w:val="18"/>
                <w:szCs w:val="20"/>
                <w:lang w:eastAsia="en-GB"/>
              </w:rPr>
              <w:t>3203 out of 3982</w:t>
            </w:r>
          </w:p>
        </w:tc>
      </w:tr>
      <w:tr w:rsidR="00123F08" w:rsidRPr="00BD7449" w:rsidTr="00BD7449">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123F08" w:rsidRPr="00BD7449" w:rsidRDefault="00123F08" w:rsidP="00BD7449">
            <w:pPr>
              <w:spacing w:after="0" w:line="240" w:lineRule="auto"/>
              <w:rPr>
                <w:rFonts w:ascii="Calibri" w:eastAsia="Times New Roman" w:hAnsi="Calibri" w:cs="Times New Roman"/>
                <w:color w:val="000000"/>
                <w:sz w:val="20"/>
                <w:szCs w:val="20"/>
                <w:lang w:eastAsia="en-GB"/>
              </w:rPr>
            </w:pPr>
            <w:r w:rsidRPr="00BD7449">
              <w:rPr>
                <w:rFonts w:ascii="Calibri" w:eastAsia="Times New Roman" w:hAnsi="Calibri" w:cs="Times New Roman"/>
                <w:color w:val="000000"/>
                <w:sz w:val="20"/>
                <w:szCs w:val="20"/>
                <w:lang w:eastAsia="en-GB"/>
              </w:rPr>
              <w:t xml:space="preserve">Number of BME </w:t>
            </w:r>
            <w:r w:rsidR="00BD7449">
              <w:rPr>
                <w:rFonts w:ascii="Calibri" w:eastAsia="Times New Roman" w:hAnsi="Calibri" w:cs="Times New Roman"/>
                <w:color w:val="000000"/>
                <w:sz w:val="20"/>
                <w:szCs w:val="20"/>
                <w:lang w:eastAsia="en-GB"/>
              </w:rPr>
              <w:t>staff</w:t>
            </w:r>
            <w:r w:rsidRPr="00BD7449">
              <w:rPr>
                <w:rFonts w:ascii="Calibri" w:eastAsia="Times New Roman" w:hAnsi="Calibri" w:cs="Times New Roman"/>
                <w:color w:val="000000"/>
                <w:sz w:val="20"/>
                <w:szCs w:val="20"/>
                <w:lang w:eastAsia="en-GB"/>
              </w:rPr>
              <w:t xml:space="preserve"> accessing non-mandatory training</w:t>
            </w:r>
          </w:p>
        </w:tc>
        <w:tc>
          <w:tcPr>
            <w:tcW w:w="1559" w:type="dxa"/>
            <w:tcBorders>
              <w:top w:val="nil"/>
              <w:left w:val="nil"/>
              <w:bottom w:val="single" w:sz="4" w:space="0" w:color="auto"/>
              <w:right w:val="nil"/>
            </w:tcBorders>
            <w:shd w:val="clear" w:color="auto" w:fill="auto"/>
            <w:noWrap/>
            <w:vAlign w:val="center"/>
            <w:hideMark/>
          </w:tcPr>
          <w:p w:rsidR="00123F08" w:rsidRPr="00BD7449" w:rsidRDefault="00123F08" w:rsidP="00166FE5">
            <w:pPr>
              <w:spacing w:after="0" w:line="240" w:lineRule="auto"/>
              <w:jc w:val="right"/>
              <w:rPr>
                <w:rFonts w:ascii="Calibri" w:eastAsia="Times New Roman" w:hAnsi="Calibri" w:cs="Times New Roman"/>
                <w:color w:val="000000"/>
                <w:sz w:val="18"/>
                <w:szCs w:val="20"/>
                <w:lang w:eastAsia="en-GB"/>
              </w:rPr>
            </w:pPr>
            <w:r w:rsidRPr="00BD7449">
              <w:rPr>
                <w:rFonts w:ascii="Calibri" w:eastAsia="Times New Roman" w:hAnsi="Calibri" w:cs="Times New Roman"/>
                <w:color w:val="000000"/>
                <w:sz w:val="18"/>
                <w:szCs w:val="20"/>
                <w:lang w:eastAsia="en-GB"/>
              </w:rPr>
              <w:t>660 out of 1116</w:t>
            </w:r>
          </w:p>
        </w:tc>
        <w:tc>
          <w:tcPr>
            <w:tcW w:w="1559" w:type="dxa"/>
            <w:tcBorders>
              <w:top w:val="nil"/>
              <w:left w:val="nil"/>
              <w:bottom w:val="single" w:sz="4" w:space="0" w:color="auto"/>
              <w:right w:val="nil"/>
            </w:tcBorders>
            <w:shd w:val="clear" w:color="auto" w:fill="auto"/>
            <w:noWrap/>
            <w:vAlign w:val="center"/>
            <w:hideMark/>
          </w:tcPr>
          <w:p w:rsidR="00123F08" w:rsidRPr="00BD7449" w:rsidRDefault="00123F08" w:rsidP="00166FE5">
            <w:pPr>
              <w:spacing w:after="0" w:line="240" w:lineRule="auto"/>
              <w:jc w:val="right"/>
              <w:rPr>
                <w:rFonts w:ascii="Calibri" w:eastAsia="Times New Roman" w:hAnsi="Calibri" w:cs="Times New Roman"/>
                <w:color w:val="000000"/>
                <w:sz w:val="18"/>
                <w:szCs w:val="20"/>
                <w:lang w:eastAsia="en-GB"/>
              </w:rPr>
            </w:pPr>
            <w:r w:rsidRPr="00BD7449">
              <w:rPr>
                <w:rFonts w:ascii="Calibri" w:eastAsia="Times New Roman" w:hAnsi="Calibri" w:cs="Times New Roman"/>
                <w:color w:val="000000"/>
                <w:sz w:val="18"/>
                <w:szCs w:val="20"/>
                <w:lang w:eastAsia="en-GB"/>
              </w:rPr>
              <w:t>665 out of 1171</w:t>
            </w:r>
          </w:p>
        </w:tc>
        <w:tc>
          <w:tcPr>
            <w:tcW w:w="1560" w:type="dxa"/>
            <w:tcBorders>
              <w:top w:val="nil"/>
              <w:left w:val="nil"/>
              <w:bottom w:val="single" w:sz="4" w:space="0" w:color="auto"/>
              <w:right w:val="single" w:sz="4" w:space="0" w:color="auto"/>
            </w:tcBorders>
            <w:shd w:val="clear" w:color="auto" w:fill="auto"/>
            <w:noWrap/>
            <w:vAlign w:val="center"/>
            <w:hideMark/>
          </w:tcPr>
          <w:p w:rsidR="00123F08" w:rsidRPr="00BD7449" w:rsidRDefault="00123F08" w:rsidP="00166FE5">
            <w:pPr>
              <w:spacing w:after="0" w:line="240" w:lineRule="auto"/>
              <w:jc w:val="right"/>
              <w:rPr>
                <w:rFonts w:ascii="Calibri" w:eastAsia="Times New Roman" w:hAnsi="Calibri" w:cs="Times New Roman"/>
                <w:b/>
                <w:color w:val="000000"/>
                <w:sz w:val="18"/>
                <w:szCs w:val="20"/>
                <w:lang w:eastAsia="en-GB"/>
              </w:rPr>
            </w:pPr>
            <w:r w:rsidRPr="00BD7449">
              <w:rPr>
                <w:rFonts w:ascii="Calibri" w:eastAsia="Times New Roman" w:hAnsi="Calibri" w:cs="Times New Roman"/>
                <w:b/>
                <w:color w:val="000000"/>
                <w:sz w:val="18"/>
                <w:szCs w:val="20"/>
                <w:lang w:eastAsia="en-GB"/>
              </w:rPr>
              <w:t>894 out of 1221</w:t>
            </w:r>
          </w:p>
        </w:tc>
      </w:tr>
    </w:tbl>
    <w:p w:rsidR="00123F08" w:rsidRDefault="00123F08" w:rsidP="00123F08">
      <w:pPr>
        <w:spacing w:after="0" w:line="240" w:lineRule="auto"/>
      </w:pPr>
      <w:r w:rsidRPr="00FC035E">
        <w:rPr>
          <w:sz w:val="16"/>
          <w:szCs w:val="18"/>
        </w:rPr>
        <w:t xml:space="preserve">Key to colour coding in table: </w:t>
      </w:r>
      <w:r w:rsidRPr="00FC035E">
        <w:rPr>
          <w:color w:val="FF0000"/>
          <w:sz w:val="20"/>
          <w:szCs w:val="18"/>
        </w:rPr>
        <w:t>●</w:t>
      </w:r>
      <w:r w:rsidRPr="00FC035E">
        <w:rPr>
          <w:sz w:val="16"/>
          <w:szCs w:val="18"/>
        </w:rPr>
        <w:t xml:space="preserve"> BME </w:t>
      </w:r>
      <w:r>
        <w:rPr>
          <w:sz w:val="16"/>
          <w:szCs w:val="18"/>
        </w:rPr>
        <w:t>staff</w:t>
      </w:r>
      <w:r w:rsidRPr="00FC035E">
        <w:rPr>
          <w:sz w:val="16"/>
          <w:szCs w:val="18"/>
        </w:rPr>
        <w:t xml:space="preserve"> </w:t>
      </w:r>
      <w:r>
        <w:rPr>
          <w:sz w:val="16"/>
          <w:szCs w:val="18"/>
        </w:rPr>
        <w:t>disadvantaged</w:t>
      </w:r>
    </w:p>
    <w:p w:rsidR="00315ADC" w:rsidRDefault="00315ADC"/>
    <w:p w:rsidR="00F156FB" w:rsidRDefault="00F156FB" w:rsidP="00321934">
      <w:pPr>
        <w:spacing w:after="0" w:line="240" w:lineRule="auto"/>
      </w:pPr>
    </w:p>
    <w:p w:rsidR="00F156FB" w:rsidRDefault="00F156FB" w:rsidP="00321934">
      <w:pPr>
        <w:spacing w:after="0" w:line="240" w:lineRule="auto"/>
      </w:pPr>
    </w:p>
    <w:p w:rsidR="00F156FB" w:rsidRDefault="00F156FB" w:rsidP="00321934">
      <w:pPr>
        <w:spacing w:after="0" w:line="240" w:lineRule="auto"/>
      </w:pPr>
    </w:p>
    <w:p w:rsidR="00544C6F" w:rsidRDefault="00544C6F" w:rsidP="00321934">
      <w:pPr>
        <w:spacing w:after="0" w:line="240" w:lineRule="auto"/>
      </w:pPr>
    </w:p>
    <w:p w:rsidR="00544C6F" w:rsidRDefault="00544C6F" w:rsidP="00321934">
      <w:pPr>
        <w:spacing w:after="0" w:line="240" w:lineRule="auto"/>
      </w:pPr>
    </w:p>
    <w:p w:rsidR="00517795" w:rsidRDefault="00517795" w:rsidP="00321934">
      <w:pPr>
        <w:spacing w:after="0" w:line="240" w:lineRule="auto"/>
      </w:pPr>
      <w:r>
        <w:br w:type="page"/>
      </w:r>
    </w:p>
    <w:p w:rsidR="00F04BF9" w:rsidRDefault="00F04BF9" w:rsidP="00321934">
      <w:pPr>
        <w:pStyle w:val="Heading2"/>
      </w:pPr>
      <w:proofErr w:type="gramStart"/>
      <w:r>
        <w:lastRenderedPageBreak/>
        <w:t xml:space="preserve">Metric </w:t>
      </w:r>
      <w:r w:rsidR="003A4963">
        <w:t>5</w:t>
      </w:r>
      <w:r>
        <w:t>.</w:t>
      </w:r>
      <w:proofErr w:type="gramEnd"/>
      <w:r>
        <w:t xml:space="preserve"> Harassment, bullying or abuse</w:t>
      </w:r>
      <w:r w:rsidR="003A4963" w:rsidRPr="003A4963">
        <w:t xml:space="preserve"> from patients, relatives or the public</w:t>
      </w:r>
    </w:p>
    <w:p w:rsidR="00F04BF9" w:rsidRDefault="00F04BF9" w:rsidP="00321934">
      <w:pPr>
        <w:spacing w:after="0" w:line="240" w:lineRule="auto"/>
      </w:pPr>
    </w:p>
    <w:p w:rsidR="00504049" w:rsidRDefault="00504049" w:rsidP="00321934">
      <w:pPr>
        <w:spacing w:after="0" w:line="240" w:lineRule="auto"/>
      </w:pPr>
    </w:p>
    <w:p w:rsidR="00504049" w:rsidRPr="003A4963" w:rsidRDefault="00B56C90" w:rsidP="00321934">
      <w:pPr>
        <w:spacing w:after="0" w:line="240" w:lineRule="auto"/>
        <w:rPr>
          <w:b/>
        </w:rPr>
      </w:pPr>
      <w:r w:rsidRPr="003A4963">
        <w:rPr>
          <w:b/>
        </w:rPr>
        <w:t>Description of metric</w:t>
      </w:r>
      <w:r w:rsidR="00504049" w:rsidRPr="003A4963">
        <w:rPr>
          <w:b/>
        </w:rPr>
        <w:t xml:space="preserve"> </w:t>
      </w:r>
      <w:r w:rsidR="003A4963" w:rsidRPr="003A4963">
        <w:rPr>
          <w:b/>
        </w:rPr>
        <w:t>5</w:t>
      </w:r>
      <w:r w:rsidRPr="003A4963">
        <w:rPr>
          <w:b/>
        </w:rPr>
        <w:t>:</w:t>
      </w:r>
    </w:p>
    <w:p w:rsidR="00504049" w:rsidRDefault="00B56C90" w:rsidP="00321934">
      <w:pPr>
        <w:spacing w:after="0" w:line="240" w:lineRule="auto"/>
      </w:pPr>
      <w:r>
        <w:t xml:space="preserve"> </w:t>
      </w:r>
    </w:p>
    <w:p w:rsidR="00517795" w:rsidRDefault="003A4963" w:rsidP="003D3B52">
      <w:pPr>
        <w:pStyle w:val="ListParagraph"/>
        <w:numPr>
          <w:ilvl w:val="0"/>
          <w:numId w:val="23"/>
        </w:numPr>
        <w:spacing w:after="0" w:line="240" w:lineRule="auto"/>
      </w:pPr>
      <w:r>
        <w:t xml:space="preserve">The percentages of White </w:t>
      </w:r>
      <w:r w:rsidR="000A18AF">
        <w:t xml:space="preserve">staff </w:t>
      </w:r>
      <w:r>
        <w:t xml:space="preserve">and BME </w:t>
      </w:r>
      <w:r w:rsidRPr="003A4963">
        <w:t>staff experiencing harassment, bullying or abuse from patients, relatives or the public in last 12 months</w:t>
      </w:r>
      <w:r>
        <w:t>, derived from the NHS Staff Survey</w:t>
      </w:r>
      <w:r w:rsidR="00F53DAA">
        <w:t>.</w:t>
      </w:r>
    </w:p>
    <w:p w:rsidR="00F53DAA" w:rsidRDefault="00F53DAA" w:rsidP="00321934">
      <w:pPr>
        <w:spacing w:after="0" w:line="240" w:lineRule="auto"/>
      </w:pPr>
    </w:p>
    <w:p w:rsidR="00B56C90" w:rsidRDefault="00B56C90" w:rsidP="00321934">
      <w:pPr>
        <w:spacing w:after="0" w:line="240" w:lineRule="auto"/>
      </w:pPr>
    </w:p>
    <w:p w:rsidR="00504049" w:rsidRPr="003A4963" w:rsidRDefault="00504049" w:rsidP="00321934">
      <w:pPr>
        <w:spacing w:after="0" w:line="240" w:lineRule="auto"/>
        <w:rPr>
          <w:b/>
        </w:rPr>
      </w:pPr>
      <w:r w:rsidRPr="003A4963">
        <w:rPr>
          <w:b/>
        </w:rPr>
        <w:t xml:space="preserve">Narrative for metric </w:t>
      </w:r>
      <w:r w:rsidR="003A4963" w:rsidRPr="003A4963">
        <w:rPr>
          <w:b/>
        </w:rPr>
        <w:t>5</w:t>
      </w:r>
      <w:r w:rsidRPr="003A4963">
        <w:rPr>
          <w:b/>
        </w:rPr>
        <w:t>:</w:t>
      </w:r>
    </w:p>
    <w:p w:rsidR="00504049" w:rsidRDefault="00504049" w:rsidP="00321934">
      <w:pPr>
        <w:spacing w:after="0" w:line="240" w:lineRule="auto"/>
      </w:pPr>
    </w:p>
    <w:p w:rsidR="003D3B52" w:rsidRDefault="003A4963" w:rsidP="003D3B52">
      <w:pPr>
        <w:pStyle w:val="ListParagraph"/>
        <w:numPr>
          <w:ilvl w:val="0"/>
          <w:numId w:val="23"/>
        </w:numPr>
        <w:spacing w:after="0" w:line="240" w:lineRule="auto"/>
      </w:pPr>
      <w:r>
        <w:t xml:space="preserve">The 2019 NHS Staff Survey indicated that White staff and BME staff were similarly likely to suffer </w:t>
      </w:r>
      <w:r w:rsidRPr="00F53DAA">
        <w:t>harassment, bullying or abuse</w:t>
      </w:r>
      <w:r>
        <w:t xml:space="preserve"> from p</w:t>
      </w:r>
      <w:r w:rsidRPr="00F53DAA">
        <w:t>atients / service users, their relatives or other members of the public</w:t>
      </w:r>
      <w:r>
        <w:t xml:space="preserve"> (22.9%, 429/1876 White staff and 23.4%, </w:t>
      </w:r>
      <w:r w:rsidR="003D3B52">
        <w:t>102/435 BME staff).</w:t>
      </w:r>
    </w:p>
    <w:p w:rsidR="003D3B52" w:rsidRDefault="003D3B52" w:rsidP="003D3B52">
      <w:pPr>
        <w:pStyle w:val="ListParagraph"/>
        <w:spacing w:after="0" w:line="240" w:lineRule="auto"/>
      </w:pPr>
    </w:p>
    <w:p w:rsidR="003D3B52" w:rsidRDefault="00BA20A4" w:rsidP="00321934">
      <w:pPr>
        <w:pStyle w:val="ListParagraph"/>
        <w:numPr>
          <w:ilvl w:val="0"/>
          <w:numId w:val="23"/>
        </w:numPr>
        <w:spacing w:after="0" w:line="240" w:lineRule="auto"/>
      </w:pPr>
      <w:r>
        <w:t xml:space="preserve">However, Black British </w:t>
      </w:r>
      <w:proofErr w:type="gramStart"/>
      <w:r>
        <w:t>staff in particular were</w:t>
      </w:r>
      <w:proofErr w:type="gramEnd"/>
      <w:r>
        <w:t xml:space="preserve"> more likely </w:t>
      </w:r>
      <w:r w:rsidR="00E64021">
        <w:t xml:space="preserve">than White staff </w:t>
      </w:r>
      <w:r>
        <w:t xml:space="preserve">to suffer </w:t>
      </w:r>
      <w:r w:rsidR="007B18BD">
        <w:t xml:space="preserve">this type of </w:t>
      </w:r>
      <w:r w:rsidRPr="00F53DAA">
        <w:t>harassment, bullying or abuse</w:t>
      </w:r>
      <w:r>
        <w:t xml:space="preserve"> (39.5%, 34/86).  Pease refer to </w:t>
      </w:r>
      <w:r>
        <w:fldChar w:fldCharType="begin"/>
      </w:r>
      <w:r>
        <w:instrText xml:space="preserve"> REF _Ref41999084 \h </w:instrText>
      </w:r>
      <w:r>
        <w:fldChar w:fldCharType="separate"/>
      </w:r>
      <w:r w:rsidR="00AD5CB9">
        <w:t xml:space="preserve">Table </w:t>
      </w:r>
      <w:r w:rsidR="00AD5CB9">
        <w:rPr>
          <w:noProof/>
        </w:rPr>
        <w:t>6</w:t>
      </w:r>
      <w:r>
        <w:fldChar w:fldCharType="end"/>
      </w:r>
      <w:r>
        <w:t>.</w:t>
      </w:r>
      <w:r w:rsidR="003D3B52">
        <w:t xml:space="preserve">  This may reflect that Black British </w:t>
      </w:r>
      <w:proofErr w:type="gramStart"/>
      <w:r w:rsidR="003D3B52">
        <w:t>staff are</w:t>
      </w:r>
      <w:proofErr w:type="gramEnd"/>
      <w:r w:rsidR="003D3B52">
        <w:t xml:space="preserve"> overrepresented in frontline clinical roles</w:t>
      </w:r>
      <w:r w:rsidR="00BA5501">
        <w:t>,</w:t>
      </w:r>
      <w:r w:rsidR="003D3B52">
        <w:t xml:space="preserve"> including Additional Clinical Services and Registered Nursing.</w:t>
      </w:r>
    </w:p>
    <w:p w:rsidR="003D3B52" w:rsidRDefault="003D3B52" w:rsidP="003D3B52">
      <w:pPr>
        <w:pStyle w:val="ListParagraph"/>
      </w:pPr>
    </w:p>
    <w:p w:rsidR="00BA20A4" w:rsidRDefault="00BA20A4" w:rsidP="00321934">
      <w:pPr>
        <w:pStyle w:val="ListParagraph"/>
        <w:numPr>
          <w:ilvl w:val="0"/>
          <w:numId w:val="23"/>
        </w:numPr>
        <w:spacing w:after="0" w:line="240" w:lineRule="auto"/>
      </w:pPr>
      <w:r>
        <w:t xml:space="preserve">In 2017 and 2018, the levels of </w:t>
      </w:r>
      <w:r w:rsidRPr="00F53DAA">
        <w:t>harassment, bullying or abuse</w:t>
      </w:r>
      <w:r>
        <w:t xml:space="preserve"> from p</w:t>
      </w:r>
      <w:r w:rsidRPr="00F53DAA">
        <w:t>atients / service users, their relatives or other members of the public</w:t>
      </w:r>
      <w:r>
        <w:t xml:space="preserve"> suffered by Black British staff (33.3% and 35.5% respectively</w:t>
      </w:r>
      <w:r w:rsidR="00E64021">
        <w:t>,</w:t>
      </w:r>
      <w:r>
        <w:t xml:space="preserve"> by year) were more similar to those suffered by White staff (23.1% and 24.7% respectively</w:t>
      </w:r>
      <w:r w:rsidR="00E64021">
        <w:t>,</w:t>
      </w:r>
      <w:r>
        <w:t xml:space="preserve"> by year).  However, looking further back, in </w:t>
      </w:r>
      <w:r w:rsidRPr="00BA20A4">
        <w:t>201</w:t>
      </w:r>
      <w:r>
        <w:t xml:space="preserve">5 and 2016 the levels of </w:t>
      </w:r>
      <w:r w:rsidR="00B20160">
        <w:t xml:space="preserve">this type of </w:t>
      </w:r>
      <w:r w:rsidRPr="00F53DAA">
        <w:t>harassment, bullying or abuse</w:t>
      </w:r>
      <w:r>
        <w:t xml:space="preserve"> suffered by Black British staff were elevated (</w:t>
      </w:r>
      <w:r w:rsidR="00E64021">
        <w:t xml:space="preserve">at </w:t>
      </w:r>
      <w:r w:rsidR="00E64021" w:rsidRPr="00BA20A4">
        <w:t>47.0%</w:t>
      </w:r>
      <w:r w:rsidR="00E64021">
        <w:t xml:space="preserve"> and </w:t>
      </w:r>
      <w:r w:rsidRPr="00BA20A4">
        <w:t xml:space="preserve"> 47.2% </w:t>
      </w:r>
      <w:r w:rsidR="00E64021">
        <w:t>respectively by year</w:t>
      </w:r>
      <w:r w:rsidR="00B20160">
        <w:t>,</w:t>
      </w:r>
      <w:r w:rsidR="00E64021">
        <w:t xml:space="preserve"> compared to 27.5% and 26.1% for White staff)</w:t>
      </w:r>
      <w:r w:rsidRPr="00BA20A4">
        <w:t>.</w:t>
      </w:r>
      <w:r w:rsidR="003D3B52">
        <w:t xml:space="preserve">  This indicates a long-term trend for Black British staff to be at a greater risk of </w:t>
      </w:r>
      <w:r w:rsidR="003D3B52" w:rsidRPr="00F53DAA">
        <w:t>harassment, bullying or abuse</w:t>
      </w:r>
      <w:r w:rsidR="003D3B52">
        <w:t xml:space="preserve"> from p</w:t>
      </w:r>
      <w:r w:rsidR="003D3B52" w:rsidRPr="00F53DAA">
        <w:t>atients / service users, their relatives or other members of the public</w:t>
      </w:r>
      <w:r w:rsidR="003D3B52">
        <w:t>.</w:t>
      </w:r>
    </w:p>
    <w:p w:rsidR="003D3B52" w:rsidRDefault="003D3B52" w:rsidP="003D3B52">
      <w:pPr>
        <w:pStyle w:val="ListParagraph"/>
      </w:pPr>
    </w:p>
    <w:p w:rsidR="003D3B52" w:rsidRDefault="003D3B52" w:rsidP="00B20160">
      <w:pPr>
        <w:pStyle w:val="ListParagraph"/>
        <w:numPr>
          <w:ilvl w:val="0"/>
          <w:numId w:val="23"/>
        </w:numPr>
        <w:spacing w:after="0" w:line="240" w:lineRule="auto"/>
      </w:pPr>
      <w:r>
        <w:t xml:space="preserve">The NHS Staff Survey goes only to substantive staff.  LPT conducts its own survey of bank staff (The Big Bank Survey).  For reference, </w:t>
      </w:r>
      <w:r w:rsidR="00B20160">
        <w:t xml:space="preserve">levels of </w:t>
      </w:r>
      <w:r w:rsidR="00B20160" w:rsidRPr="00F53DAA">
        <w:t>harassment, bullying or abuse</w:t>
      </w:r>
      <w:r w:rsidR="00B20160">
        <w:t xml:space="preserve"> from p</w:t>
      </w:r>
      <w:r w:rsidR="00B20160" w:rsidRPr="00F53DAA">
        <w:t>atients / service users, their relatives or other members of the public</w:t>
      </w:r>
      <w:r w:rsidR="00B20160">
        <w:t xml:space="preserve"> were higher amongst BME bank staff in general, (59.38%, 76/128), and Black British bank staff in particular (67.47%, 56/83), than amongst White bank staff (38.84%, 47/121).</w:t>
      </w:r>
    </w:p>
    <w:p w:rsidR="003A4963" w:rsidRPr="001A14F7" w:rsidRDefault="003A4963" w:rsidP="00321934">
      <w:pPr>
        <w:spacing w:after="0" w:line="240" w:lineRule="auto"/>
        <w:rPr>
          <w:sz w:val="8"/>
        </w:rPr>
      </w:pPr>
    </w:p>
    <w:p w:rsidR="00B20160" w:rsidRDefault="00B20160" w:rsidP="00321934">
      <w:pPr>
        <w:spacing w:after="0" w:line="240" w:lineRule="auto"/>
      </w:pPr>
    </w:p>
    <w:p w:rsidR="003A4963" w:rsidRDefault="003A4963" w:rsidP="00321934">
      <w:pPr>
        <w:pStyle w:val="Caption"/>
      </w:pPr>
      <w:bookmarkStart w:id="6" w:name="_Ref41999084"/>
      <w:r>
        <w:t xml:space="preserve">Table </w:t>
      </w:r>
      <w:r w:rsidR="0055403A">
        <w:fldChar w:fldCharType="begin"/>
      </w:r>
      <w:r w:rsidR="0055403A">
        <w:instrText xml:space="preserve"> SEQ Table \* ARABIC </w:instrText>
      </w:r>
      <w:r w:rsidR="0055403A">
        <w:fldChar w:fldCharType="separate"/>
      </w:r>
      <w:r w:rsidR="00AD5CB9">
        <w:rPr>
          <w:noProof/>
        </w:rPr>
        <w:t>6</w:t>
      </w:r>
      <w:r w:rsidR="0055403A">
        <w:rPr>
          <w:noProof/>
        </w:rPr>
        <w:fldChar w:fldCharType="end"/>
      </w:r>
      <w:bookmarkEnd w:id="6"/>
      <w:r>
        <w:t xml:space="preserve">: Metric 5: The percentages of White </w:t>
      </w:r>
      <w:r w:rsidR="0027220F">
        <w:t xml:space="preserve">staff </w:t>
      </w:r>
      <w:r>
        <w:t xml:space="preserve">and BME staff who experienced </w:t>
      </w:r>
      <w:r w:rsidRPr="00B56C90">
        <w:t>harassment, bullying or abuse</w:t>
      </w:r>
      <w:r>
        <w:t xml:space="preserve"> from patients / service users, their relatives or other members of the public, Staff Survey 2017, Staff Survey 2018, Staff Survey 2019</w:t>
      </w:r>
    </w:p>
    <w:p w:rsidR="001A14F7" w:rsidRDefault="001A14F7" w:rsidP="00321934">
      <w:pPr>
        <w:spacing w:after="0" w:line="240" w:lineRule="auto"/>
        <w:rPr>
          <w:sz w:val="18"/>
          <w:szCs w:val="18"/>
        </w:rPr>
      </w:pPr>
    </w:p>
    <w:p w:rsidR="003A4963" w:rsidRDefault="005F4282" w:rsidP="00321934">
      <w:pPr>
        <w:spacing w:after="0" w:line="240" w:lineRule="auto"/>
      </w:pPr>
      <w:r>
        <w:rPr>
          <w:sz w:val="18"/>
          <w:szCs w:val="18"/>
        </w:rPr>
        <w:t xml:space="preserve">Table in 4 columns by </w:t>
      </w:r>
      <w:r w:rsidR="00BD7449">
        <w:rPr>
          <w:sz w:val="18"/>
          <w:szCs w:val="18"/>
        </w:rPr>
        <w:t>7</w:t>
      </w:r>
      <w:r>
        <w:rPr>
          <w:sz w:val="18"/>
          <w:szCs w:val="18"/>
        </w:rPr>
        <w:t xml:space="preserve"> rows (including header row)</w:t>
      </w:r>
    </w:p>
    <w:tbl>
      <w:tblPr>
        <w:tblW w:w="10065" w:type="dxa"/>
        <w:tblInd w:w="-459" w:type="dxa"/>
        <w:tblLook w:val="04A0" w:firstRow="1" w:lastRow="0" w:firstColumn="1" w:lastColumn="0" w:noHBand="0" w:noVBand="1"/>
      </w:tblPr>
      <w:tblGrid>
        <w:gridCol w:w="4962"/>
        <w:gridCol w:w="1701"/>
        <w:gridCol w:w="1701"/>
        <w:gridCol w:w="1701"/>
      </w:tblGrid>
      <w:tr w:rsidR="003A4963" w:rsidRPr="008E6F72" w:rsidTr="008E6F72">
        <w:tc>
          <w:tcPr>
            <w:tcW w:w="4962" w:type="dxa"/>
            <w:tcBorders>
              <w:top w:val="single" w:sz="4" w:space="0" w:color="auto"/>
              <w:left w:val="single" w:sz="4" w:space="0" w:color="auto"/>
              <w:bottom w:val="single" w:sz="4" w:space="0" w:color="auto"/>
              <w:right w:val="nil"/>
            </w:tcBorders>
            <w:shd w:val="clear" w:color="auto" w:fill="auto"/>
            <w:noWrap/>
            <w:hideMark/>
          </w:tcPr>
          <w:p w:rsidR="003A4963" w:rsidRPr="00586F81" w:rsidRDefault="00586F81" w:rsidP="00321934">
            <w:pPr>
              <w:spacing w:after="0" w:line="240" w:lineRule="auto"/>
              <w:rPr>
                <w:rFonts w:ascii="Calibri" w:eastAsia="Times New Roman" w:hAnsi="Calibri" w:cs="Times New Roman"/>
                <w:b/>
                <w:color w:val="000000"/>
                <w:sz w:val="20"/>
                <w:szCs w:val="20"/>
                <w:lang w:eastAsia="en-GB"/>
              </w:rPr>
            </w:pPr>
            <w:r w:rsidRPr="00586F81">
              <w:rPr>
                <w:b/>
                <w:sz w:val="20"/>
              </w:rPr>
              <w:t>Harassment, bullying or abuse from patients, relatives or the public</w:t>
            </w:r>
          </w:p>
        </w:tc>
        <w:tc>
          <w:tcPr>
            <w:tcW w:w="1701" w:type="dxa"/>
            <w:tcBorders>
              <w:top w:val="single" w:sz="4" w:space="0" w:color="auto"/>
              <w:left w:val="single" w:sz="4" w:space="0" w:color="auto"/>
              <w:bottom w:val="single" w:sz="4" w:space="0" w:color="auto"/>
              <w:right w:val="nil"/>
            </w:tcBorders>
            <w:shd w:val="clear" w:color="auto" w:fill="auto"/>
            <w:noWrap/>
            <w:hideMark/>
          </w:tcPr>
          <w:p w:rsidR="003A4963" w:rsidRPr="008E6F72" w:rsidRDefault="003A4963" w:rsidP="00321934">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2017</w:t>
            </w:r>
          </w:p>
        </w:tc>
        <w:tc>
          <w:tcPr>
            <w:tcW w:w="1701" w:type="dxa"/>
            <w:tcBorders>
              <w:top w:val="single" w:sz="4" w:space="0" w:color="auto"/>
              <w:left w:val="nil"/>
              <w:bottom w:val="single" w:sz="4" w:space="0" w:color="auto"/>
              <w:right w:val="nil"/>
            </w:tcBorders>
            <w:shd w:val="clear" w:color="auto" w:fill="auto"/>
            <w:noWrap/>
            <w:hideMark/>
          </w:tcPr>
          <w:p w:rsidR="003A4963" w:rsidRPr="008E6F72" w:rsidRDefault="003A4963" w:rsidP="00321934">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2018</w:t>
            </w:r>
          </w:p>
        </w:tc>
        <w:tc>
          <w:tcPr>
            <w:tcW w:w="1701" w:type="dxa"/>
            <w:tcBorders>
              <w:top w:val="single" w:sz="4" w:space="0" w:color="auto"/>
              <w:left w:val="nil"/>
              <w:bottom w:val="single" w:sz="4" w:space="0" w:color="auto"/>
              <w:right w:val="single" w:sz="4" w:space="0" w:color="auto"/>
            </w:tcBorders>
            <w:shd w:val="clear" w:color="auto" w:fill="auto"/>
            <w:noWrap/>
            <w:hideMark/>
          </w:tcPr>
          <w:p w:rsidR="003A4963" w:rsidRPr="008E6F72" w:rsidRDefault="003A4963" w:rsidP="00321934">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2019</w:t>
            </w:r>
          </w:p>
        </w:tc>
      </w:tr>
      <w:tr w:rsidR="003A4963" w:rsidRPr="008E6F72" w:rsidTr="008E6F72">
        <w:tc>
          <w:tcPr>
            <w:tcW w:w="4962" w:type="dxa"/>
            <w:tcBorders>
              <w:top w:val="nil"/>
              <w:left w:val="single" w:sz="4" w:space="0" w:color="auto"/>
              <w:bottom w:val="nil"/>
              <w:right w:val="nil"/>
            </w:tcBorders>
            <w:shd w:val="clear" w:color="auto" w:fill="auto"/>
            <w:noWrap/>
            <w:vAlign w:val="center"/>
            <w:hideMark/>
          </w:tcPr>
          <w:p w:rsidR="003A4963" w:rsidRPr="008E6F72" w:rsidRDefault="003A4963"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White staff</w:t>
            </w:r>
          </w:p>
        </w:tc>
        <w:tc>
          <w:tcPr>
            <w:tcW w:w="1701" w:type="dxa"/>
            <w:tcBorders>
              <w:top w:val="nil"/>
              <w:left w:val="single" w:sz="4" w:space="0" w:color="auto"/>
              <w:bottom w:val="nil"/>
              <w:right w:val="nil"/>
            </w:tcBorders>
            <w:shd w:val="clear" w:color="auto" w:fill="auto"/>
            <w:noWrap/>
            <w:vAlign w:val="center"/>
            <w:hideMark/>
          </w:tcPr>
          <w:p w:rsidR="003A4963" w:rsidRPr="008E6F72" w:rsidRDefault="003A4963"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24.7%</w:t>
            </w:r>
          </w:p>
        </w:tc>
        <w:tc>
          <w:tcPr>
            <w:tcW w:w="1701" w:type="dxa"/>
            <w:tcBorders>
              <w:top w:val="nil"/>
              <w:left w:val="nil"/>
              <w:bottom w:val="nil"/>
              <w:right w:val="nil"/>
            </w:tcBorders>
            <w:shd w:val="clear" w:color="auto" w:fill="auto"/>
            <w:noWrap/>
            <w:vAlign w:val="center"/>
            <w:hideMark/>
          </w:tcPr>
          <w:p w:rsidR="003A4963" w:rsidRPr="008E6F72" w:rsidRDefault="003A4963"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23.1%</w:t>
            </w:r>
          </w:p>
        </w:tc>
        <w:tc>
          <w:tcPr>
            <w:tcW w:w="1701" w:type="dxa"/>
            <w:tcBorders>
              <w:top w:val="nil"/>
              <w:left w:val="nil"/>
              <w:bottom w:val="nil"/>
              <w:right w:val="single" w:sz="4" w:space="0" w:color="auto"/>
            </w:tcBorders>
            <w:shd w:val="clear" w:color="auto" w:fill="auto"/>
            <w:noWrap/>
            <w:vAlign w:val="center"/>
            <w:hideMark/>
          </w:tcPr>
          <w:p w:rsidR="003A4963" w:rsidRPr="008E6F72" w:rsidRDefault="003A4963" w:rsidP="00321934">
            <w:pPr>
              <w:spacing w:after="0" w:line="240" w:lineRule="auto"/>
              <w:jc w:val="right"/>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22.9%</w:t>
            </w:r>
          </w:p>
        </w:tc>
      </w:tr>
      <w:tr w:rsidR="003A4963" w:rsidRPr="008E6F72" w:rsidTr="008E6F72">
        <w:tc>
          <w:tcPr>
            <w:tcW w:w="4962" w:type="dxa"/>
            <w:tcBorders>
              <w:top w:val="nil"/>
              <w:left w:val="single" w:sz="4" w:space="0" w:color="auto"/>
              <w:bottom w:val="nil"/>
              <w:right w:val="nil"/>
            </w:tcBorders>
            <w:shd w:val="clear" w:color="auto" w:fill="auto"/>
            <w:noWrap/>
            <w:vAlign w:val="center"/>
            <w:hideMark/>
          </w:tcPr>
          <w:p w:rsidR="003A4963" w:rsidRPr="008E6F72" w:rsidRDefault="003A4963"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BME staff</w:t>
            </w:r>
          </w:p>
        </w:tc>
        <w:tc>
          <w:tcPr>
            <w:tcW w:w="1701" w:type="dxa"/>
            <w:tcBorders>
              <w:top w:val="nil"/>
              <w:left w:val="single" w:sz="4" w:space="0" w:color="auto"/>
              <w:bottom w:val="nil"/>
              <w:right w:val="nil"/>
            </w:tcBorders>
            <w:shd w:val="clear" w:color="auto" w:fill="auto"/>
            <w:noWrap/>
            <w:vAlign w:val="center"/>
            <w:hideMark/>
          </w:tcPr>
          <w:p w:rsidR="003A4963" w:rsidRPr="008E6F72" w:rsidRDefault="003A4963"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23.0%</w:t>
            </w:r>
          </w:p>
        </w:tc>
        <w:tc>
          <w:tcPr>
            <w:tcW w:w="1701" w:type="dxa"/>
            <w:tcBorders>
              <w:top w:val="nil"/>
              <w:left w:val="nil"/>
              <w:bottom w:val="nil"/>
              <w:right w:val="nil"/>
            </w:tcBorders>
            <w:shd w:val="clear" w:color="auto" w:fill="auto"/>
            <w:noWrap/>
            <w:vAlign w:val="center"/>
            <w:hideMark/>
          </w:tcPr>
          <w:p w:rsidR="003A4963" w:rsidRPr="008E6F72" w:rsidRDefault="003A4963"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24.0%</w:t>
            </w:r>
          </w:p>
        </w:tc>
        <w:tc>
          <w:tcPr>
            <w:tcW w:w="1701" w:type="dxa"/>
            <w:tcBorders>
              <w:top w:val="nil"/>
              <w:left w:val="nil"/>
              <w:bottom w:val="nil"/>
              <w:right w:val="single" w:sz="4" w:space="0" w:color="auto"/>
            </w:tcBorders>
            <w:shd w:val="clear" w:color="auto" w:fill="auto"/>
            <w:noWrap/>
            <w:vAlign w:val="center"/>
            <w:hideMark/>
          </w:tcPr>
          <w:p w:rsidR="003A4963" w:rsidRPr="008E6F72" w:rsidRDefault="003A4963" w:rsidP="00321934">
            <w:pPr>
              <w:spacing w:after="0" w:line="240" w:lineRule="auto"/>
              <w:jc w:val="right"/>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23.4%</w:t>
            </w:r>
          </w:p>
        </w:tc>
      </w:tr>
      <w:tr w:rsidR="003A4963" w:rsidRPr="008E6F72" w:rsidTr="008E6F72">
        <w:tc>
          <w:tcPr>
            <w:tcW w:w="4962" w:type="dxa"/>
            <w:tcBorders>
              <w:top w:val="nil"/>
              <w:left w:val="single" w:sz="4" w:space="0" w:color="auto"/>
              <w:bottom w:val="dotted" w:sz="4" w:space="0" w:color="auto"/>
              <w:right w:val="nil"/>
            </w:tcBorders>
            <w:shd w:val="clear" w:color="auto" w:fill="auto"/>
            <w:noWrap/>
            <w:vAlign w:val="center"/>
            <w:hideMark/>
          </w:tcPr>
          <w:p w:rsidR="003A4963" w:rsidRPr="008E6F72" w:rsidRDefault="003A4963"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Black British staff</w:t>
            </w:r>
          </w:p>
        </w:tc>
        <w:tc>
          <w:tcPr>
            <w:tcW w:w="1701" w:type="dxa"/>
            <w:tcBorders>
              <w:top w:val="nil"/>
              <w:left w:val="single" w:sz="4" w:space="0" w:color="auto"/>
              <w:bottom w:val="dotted" w:sz="4" w:space="0" w:color="auto"/>
              <w:right w:val="nil"/>
            </w:tcBorders>
            <w:shd w:val="clear" w:color="auto" w:fill="auto"/>
            <w:noWrap/>
            <w:vAlign w:val="center"/>
            <w:hideMark/>
          </w:tcPr>
          <w:p w:rsidR="003A4963" w:rsidRPr="008E6F72" w:rsidRDefault="003A4963"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35.5%</w:t>
            </w:r>
          </w:p>
        </w:tc>
        <w:tc>
          <w:tcPr>
            <w:tcW w:w="1701" w:type="dxa"/>
            <w:tcBorders>
              <w:top w:val="nil"/>
              <w:left w:val="nil"/>
              <w:bottom w:val="dotted" w:sz="4" w:space="0" w:color="auto"/>
              <w:right w:val="nil"/>
            </w:tcBorders>
            <w:shd w:val="clear" w:color="auto" w:fill="auto"/>
            <w:noWrap/>
            <w:vAlign w:val="center"/>
            <w:hideMark/>
          </w:tcPr>
          <w:p w:rsidR="003A4963" w:rsidRPr="008E6F72" w:rsidRDefault="003A4963"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33.3%</w:t>
            </w:r>
          </w:p>
        </w:tc>
        <w:tc>
          <w:tcPr>
            <w:tcW w:w="1701" w:type="dxa"/>
            <w:tcBorders>
              <w:top w:val="nil"/>
              <w:left w:val="nil"/>
              <w:bottom w:val="dotted" w:sz="4" w:space="0" w:color="auto"/>
              <w:right w:val="single" w:sz="4" w:space="0" w:color="auto"/>
            </w:tcBorders>
            <w:shd w:val="clear" w:color="000000" w:fill="FF0000"/>
            <w:noWrap/>
            <w:vAlign w:val="center"/>
            <w:hideMark/>
          </w:tcPr>
          <w:p w:rsidR="003A4963" w:rsidRPr="008E6F72" w:rsidRDefault="003A4963" w:rsidP="00321934">
            <w:pPr>
              <w:spacing w:after="0" w:line="240" w:lineRule="auto"/>
              <w:jc w:val="right"/>
              <w:rPr>
                <w:rFonts w:ascii="Calibri" w:eastAsia="Times New Roman" w:hAnsi="Calibri" w:cs="Times New Roman"/>
                <w:b/>
                <w:bCs/>
                <w:color w:val="FFFFFF"/>
                <w:sz w:val="20"/>
                <w:szCs w:val="20"/>
                <w:lang w:eastAsia="en-GB"/>
              </w:rPr>
            </w:pPr>
            <w:r w:rsidRPr="008E6F72">
              <w:rPr>
                <w:rFonts w:ascii="Calibri" w:eastAsia="Times New Roman" w:hAnsi="Calibri" w:cs="Times New Roman"/>
                <w:b/>
                <w:bCs/>
                <w:color w:val="FFFFFF"/>
                <w:sz w:val="20"/>
                <w:szCs w:val="20"/>
                <w:lang w:eastAsia="en-GB"/>
              </w:rPr>
              <w:t>39.5%</w:t>
            </w:r>
          </w:p>
        </w:tc>
      </w:tr>
      <w:tr w:rsidR="003A4963" w:rsidRPr="008E6F72" w:rsidTr="008E6F72">
        <w:tc>
          <w:tcPr>
            <w:tcW w:w="4962" w:type="dxa"/>
            <w:tcBorders>
              <w:top w:val="nil"/>
              <w:left w:val="single" w:sz="4" w:space="0" w:color="auto"/>
              <w:bottom w:val="nil"/>
              <w:right w:val="nil"/>
            </w:tcBorders>
            <w:shd w:val="clear" w:color="auto" w:fill="auto"/>
            <w:noWrap/>
            <w:vAlign w:val="center"/>
            <w:hideMark/>
          </w:tcPr>
          <w:p w:rsidR="003A4963" w:rsidRPr="008E6F72" w:rsidRDefault="003A4963"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Number White staff</w:t>
            </w:r>
          </w:p>
        </w:tc>
        <w:tc>
          <w:tcPr>
            <w:tcW w:w="1701" w:type="dxa"/>
            <w:tcBorders>
              <w:top w:val="nil"/>
              <w:left w:val="single" w:sz="4" w:space="0" w:color="auto"/>
              <w:bottom w:val="nil"/>
              <w:right w:val="nil"/>
            </w:tcBorders>
            <w:shd w:val="clear" w:color="auto" w:fill="auto"/>
            <w:noWrap/>
            <w:vAlign w:val="center"/>
            <w:hideMark/>
          </w:tcPr>
          <w:p w:rsidR="003A4963" w:rsidRPr="008E6F72" w:rsidRDefault="003A4963"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439 out of 1780</w:t>
            </w:r>
          </w:p>
        </w:tc>
        <w:tc>
          <w:tcPr>
            <w:tcW w:w="1701" w:type="dxa"/>
            <w:tcBorders>
              <w:top w:val="nil"/>
              <w:left w:val="nil"/>
              <w:bottom w:val="nil"/>
              <w:right w:val="nil"/>
            </w:tcBorders>
            <w:shd w:val="clear" w:color="auto" w:fill="auto"/>
            <w:noWrap/>
            <w:vAlign w:val="center"/>
            <w:hideMark/>
          </w:tcPr>
          <w:p w:rsidR="003A4963" w:rsidRPr="008E6F72" w:rsidRDefault="003A4963"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460 out of 1991</w:t>
            </w:r>
          </w:p>
        </w:tc>
        <w:tc>
          <w:tcPr>
            <w:tcW w:w="1701" w:type="dxa"/>
            <w:tcBorders>
              <w:top w:val="nil"/>
              <w:left w:val="nil"/>
              <w:bottom w:val="nil"/>
              <w:right w:val="single" w:sz="4" w:space="0" w:color="auto"/>
            </w:tcBorders>
            <w:shd w:val="clear" w:color="auto" w:fill="auto"/>
            <w:noWrap/>
            <w:vAlign w:val="center"/>
            <w:hideMark/>
          </w:tcPr>
          <w:p w:rsidR="003A4963" w:rsidRPr="008E6F72" w:rsidRDefault="003A4963" w:rsidP="00321934">
            <w:pPr>
              <w:spacing w:after="0" w:line="240" w:lineRule="auto"/>
              <w:jc w:val="right"/>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429 out of 1876</w:t>
            </w:r>
          </w:p>
        </w:tc>
      </w:tr>
      <w:tr w:rsidR="003A4963" w:rsidRPr="008E6F72" w:rsidTr="008E6F72">
        <w:tc>
          <w:tcPr>
            <w:tcW w:w="4962" w:type="dxa"/>
            <w:tcBorders>
              <w:top w:val="nil"/>
              <w:left w:val="single" w:sz="4" w:space="0" w:color="auto"/>
              <w:bottom w:val="nil"/>
              <w:right w:val="nil"/>
            </w:tcBorders>
            <w:shd w:val="clear" w:color="auto" w:fill="auto"/>
            <w:noWrap/>
            <w:vAlign w:val="center"/>
            <w:hideMark/>
          </w:tcPr>
          <w:p w:rsidR="003A4963" w:rsidRPr="008E6F72" w:rsidRDefault="003A4963"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Number BME staff</w:t>
            </w:r>
          </w:p>
        </w:tc>
        <w:tc>
          <w:tcPr>
            <w:tcW w:w="1701" w:type="dxa"/>
            <w:tcBorders>
              <w:top w:val="nil"/>
              <w:left w:val="single" w:sz="4" w:space="0" w:color="auto"/>
              <w:bottom w:val="nil"/>
              <w:right w:val="nil"/>
            </w:tcBorders>
            <w:shd w:val="clear" w:color="auto" w:fill="auto"/>
            <w:noWrap/>
            <w:vAlign w:val="center"/>
            <w:hideMark/>
          </w:tcPr>
          <w:p w:rsidR="003A4963" w:rsidRPr="008E6F72" w:rsidRDefault="003A4963"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87 out of 379</w:t>
            </w:r>
          </w:p>
        </w:tc>
        <w:tc>
          <w:tcPr>
            <w:tcW w:w="1701" w:type="dxa"/>
            <w:tcBorders>
              <w:top w:val="nil"/>
              <w:left w:val="nil"/>
              <w:bottom w:val="nil"/>
              <w:right w:val="nil"/>
            </w:tcBorders>
            <w:shd w:val="clear" w:color="auto" w:fill="auto"/>
            <w:noWrap/>
            <w:vAlign w:val="center"/>
            <w:hideMark/>
          </w:tcPr>
          <w:p w:rsidR="003A4963" w:rsidRPr="008E6F72" w:rsidRDefault="003A4963"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117 out of 488</w:t>
            </w:r>
          </w:p>
        </w:tc>
        <w:tc>
          <w:tcPr>
            <w:tcW w:w="1701" w:type="dxa"/>
            <w:tcBorders>
              <w:top w:val="nil"/>
              <w:left w:val="nil"/>
              <w:bottom w:val="nil"/>
              <w:right w:val="single" w:sz="4" w:space="0" w:color="auto"/>
            </w:tcBorders>
            <w:shd w:val="clear" w:color="auto" w:fill="auto"/>
            <w:noWrap/>
            <w:vAlign w:val="center"/>
            <w:hideMark/>
          </w:tcPr>
          <w:p w:rsidR="003A4963" w:rsidRPr="008E6F72" w:rsidRDefault="003A4963" w:rsidP="00321934">
            <w:pPr>
              <w:spacing w:after="0" w:line="240" w:lineRule="auto"/>
              <w:jc w:val="right"/>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102 out of 435</w:t>
            </w:r>
          </w:p>
        </w:tc>
      </w:tr>
      <w:tr w:rsidR="003A4963" w:rsidRPr="008E6F72" w:rsidTr="008E6F72">
        <w:tc>
          <w:tcPr>
            <w:tcW w:w="4962" w:type="dxa"/>
            <w:tcBorders>
              <w:top w:val="nil"/>
              <w:left w:val="single" w:sz="4" w:space="0" w:color="auto"/>
              <w:bottom w:val="single" w:sz="4" w:space="0" w:color="auto"/>
              <w:right w:val="nil"/>
            </w:tcBorders>
            <w:shd w:val="clear" w:color="auto" w:fill="auto"/>
            <w:noWrap/>
            <w:vAlign w:val="center"/>
            <w:hideMark/>
          </w:tcPr>
          <w:p w:rsidR="003A4963" w:rsidRPr="008E6F72" w:rsidRDefault="003A4963"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Number Black British staff</w:t>
            </w:r>
          </w:p>
        </w:tc>
        <w:tc>
          <w:tcPr>
            <w:tcW w:w="1701" w:type="dxa"/>
            <w:tcBorders>
              <w:top w:val="nil"/>
              <w:left w:val="single" w:sz="4" w:space="0" w:color="auto"/>
              <w:bottom w:val="single" w:sz="4" w:space="0" w:color="auto"/>
              <w:right w:val="nil"/>
            </w:tcBorders>
            <w:shd w:val="clear" w:color="auto" w:fill="auto"/>
            <w:noWrap/>
            <w:vAlign w:val="center"/>
            <w:hideMark/>
          </w:tcPr>
          <w:p w:rsidR="003A4963" w:rsidRPr="008E6F72" w:rsidRDefault="003A4963"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22 out of 62</w:t>
            </w:r>
          </w:p>
        </w:tc>
        <w:tc>
          <w:tcPr>
            <w:tcW w:w="1701" w:type="dxa"/>
            <w:tcBorders>
              <w:top w:val="nil"/>
              <w:left w:val="nil"/>
              <w:bottom w:val="single" w:sz="4" w:space="0" w:color="auto"/>
              <w:right w:val="nil"/>
            </w:tcBorders>
            <w:shd w:val="clear" w:color="auto" w:fill="auto"/>
            <w:noWrap/>
            <w:vAlign w:val="center"/>
            <w:hideMark/>
          </w:tcPr>
          <w:p w:rsidR="003A4963" w:rsidRPr="008E6F72" w:rsidRDefault="003A4963"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27 out of 8</w:t>
            </w:r>
            <w:r w:rsidR="00384887">
              <w:rPr>
                <w:rFonts w:ascii="Calibri" w:eastAsia="Times New Roman" w:hAnsi="Calibri" w:cs="Times New Roman"/>
                <w:color w:val="000000"/>
                <w:sz w:val="20"/>
                <w:szCs w:val="20"/>
                <w:lang w:eastAsia="en-GB"/>
              </w:rPr>
              <w:t>1</w:t>
            </w:r>
          </w:p>
        </w:tc>
        <w:tc>
          <w:tcPr>
            <w:tcW w:w="1701" w:type="dxa"/>
            <w:tcBorders>
              <w:top w:val="nil"/>
              <w:left w:val="nil"/>
              <w:bottom w:val="single" w:sz="4" w:space="0" w:color="auto"/>
              <w:right w:val="single" w:sz="4" w:space="0" w:color="auto"/>
            </w:tcBorders>
            <w:shd w:val="clear" w:color="auto" w:fill="auto"/>
            <w:noWrap/>
            <w:vAlign w:val="center"/>
            <w:hideMark/>
          </w:tcPr>
          <w:p w:rsidR="003A4963" w:rsidRPr="008E6F72" w:rsidRDefault="003A4963" w:rsidP="00321934">
            <w:pPr>
              <w:spacing w:after="0" w:line="240" w:lineRule="auto"/>
              <w:jc w:val="right"/>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34 out of 86</w:t>
            </w:r>
          </w:p>
        </w:tc>
      </w:tr>
    </w:tbl>
    <w:p w:rsidR="00034945" w:rsidRDefault="006954FD" w:rsidP="00321934">
      <w:pPr>
        <w:spacing w:after="0" w:line="240" w:lineRule="auto"/>
      </w:pPr>
      <w:r w:rsidRPr="00FC035E">
        <w:rPr>
          <w:sz w:val="16"/>
          <w:szCs w:val="18"/>
        </w:rPr>
        <w:t xml:space="preserve">Key to colour coding in table: </w:t>
      </w:r>
      <w:r w:rsidRPr="00FC035E">
        <w:rPr>
          <w:color w:val="FF0000"/>
          <w:sz w:val="20"/>
          <w:szCs w:val="18"/>
        </w:rPr>
        <w:t>●</w:t>
      </w:r>
      <w:r w:rsidRPr="00FC035E">
        <w:rPr>
          <w:sz w:val="16"/>
          <w:szCs w:val="18"/>
        </w:rPr>
        <w:t xml:space="preserve"> BME </w:t>
      </w:r>
      <w:r>
        <w:rPr>
          <w:sz w:val="16"/>
          <w:szCs w:val="18"/>
        </w:rPr>
        <w:t>staff</w:t>
      </w:r>
      <w:r w:rsidRPr="00FC035E">
        <w:rPr>
          <w:sz w:val="16"/>
          <w:szCs w:val="18"/>
        </w:rPr>
        <w:t xml:space="preserve"> </w:t>
      </w:r>
      <w:r>
        <w:rPr>
          <w:sz w:val="16"/>
          <w:szCs w:val="18"/>
        </w:rPr>
        <w:t>disadvantaged</w:t>
      </w:r>
      <w:r w:rsidR="00034945">
        <w:br w:type="page"/>
      </w:r>
    </w:p>
    <w:p w:rsidR="00034945" w:rsidRDefault="00034945" w:rsidP="00321934">
      <w:pPr>
        <w:pStyle w:val="Heading2"/>
      </w:pPr>
      <w:proofErr w:type="gramStart"/>
      <w:r>
        <w:lastRenderedPageBreak/>
        <w:t xml:space="preserve">Metric </w:t>
      </w:r>
      <w:r w:rsidR="00166F92">
        <w:t>6</w:t>
      </w:r>
      <w:r>
        <w:t>.</w:t>
      </w:r>
      <w:proofErr w:type="gramEnd"/>
      <w:r>
        <w:t xml:space="preserve"> Harassment, bullying or abuse</w:t>
      </w:r>
      <w:r w:rsidRPr="003A4963">
        <w:t xml:space="preserve"> from </w:t>
      </w:r>
      <w:r>
        <w:t>other staff</w:t>
      </w:r>
    </w:p>
    <w:p w:rsidR="00034945" w:rsidRDefault="00034945" w:rsidP="00321934">
      <w:pPr>
        <w:spacing w:after="0" w:line="240" w:lineRule="auto"/>
      </w:pPr>
    </w:p>
    <w:p w:rsidR="00034945" w:rsidRDefault="00034945" w:rsidP="00321934">
      <w:pPr>
        <w:spacing w:after="0" w:line="240" w:lineRule="auto"/>
      </w:pPr>
    </w:p>
    <w:p w:rsidR="00034945" w:rsidRPr="003A4963" w:rsidRDefault="00034945" w:rsidP="00321934">
      <w:pPr>
        <w:spacing w:after="0" w:line="240" w:lineRule="auto"/>
        <w:rPr>
          <w:b/>
        </w:rPr>
      </w:pPr>
      <w:r w:rsidRPr="003A4963">
        <w:rPr>
          <w:b/>
        </w:rPr>
        <w:t xml:space="preserve">Description of metric </w:t>
      </w:r>
      <w:r>
        <w:rPr>
          <w:b/>
        </w:rPr>
        <w:t>6</w:t>
      </w:r>
      <w:r w:rsidRPr="003A4963">
        <w:rPr>
          <w:b/>
        </w:rPr>
        <w:t>:</w:t>
      </w:r>
    </w:p>
    <w:p w:rsidR="00034945" w:rsidRDefault="00034945" w:rsidP="00321934">
      <w:pPr>
        <w:spacing w:after="0" w:line="240" w:lineRule="auto"/>
      </w:pPr>
      <w:r>
        <w:t xml:space="preserve"> </w:t>
      </w:r>
    </w:p>
    <w:p w:rsidR="00034945" w:rsidRDefault="00034945" w:rsidP="00014E7A">
      <w:pPr>
        <w:pStyle w:val="ListParagraph"/>
        <w:numPr>
          <w:ilvl w:val="0"/>
          <w:numId w:val="13"/>
        </w:numPr>
        <w:spacing w:after="0" w:line="240" w:lineRule="auto"/>
      </w:pPr>
      <w:r>
        <w:t xml:space="preserve">The percentages of White </w:t>
      </w:r>
      <w:r w:rsidR="000A18AF">
        <w:t xml:space="preserve">staff </w:t>
      </w:r>
      <w:r>
        <w:t xml:space="preserve">and BME </w:t>
      </w:r>
      <w:r w:rsidRPr="003A4963">
        <w:t xml:space="preserve">staff experiencing harassment, bullying or abuse from </w:t>
      </w:r>
      <w:r>
        <w:t>other staff</w:t>
      </w:r>
      <w:r w:rsidRPr="003A4963">
        <w:t xml:space="preserve"> in last 12 months</w:t>
      </w:r>
      <w:r>
        <w:t>, derived from the NHS Staff Survey.</w:t>
      </w:r>
    </w:p>
    <w:p w:rsidR="00034945" w:rsidRDefault="00034945" w:rsidP="00321934">
      <w:pPr>
        <w:spacing w:after="0" w:line="240" w:lineRule="auto"/>
      </w:pPr>
    </w:p>
    <w:p w:rsidR="00034945" w:rsidRDefault="00034945" w:rsidP="00321934">
      <w:pPr>
        <w:spacing w:after="0" w:line="240" w:lineRule="auto"/>
      </w:pPr>
    </w:p>
    <w:p w:rsidR="00034945" w:rsidRPr="003A4963" w:rsidRDefault="00034945" w:rsidP="00321934">
      <w:pPr>
        <w:spacing w:after="0" w:line="240" w:lineRule="auto"/>
        <w:rPr>
          <w:b/>
        </w:rPr>
      </w:pPr>
      <w:r w:rsidRPr="003A4963">
        <w:rPr>
          <w:b/>
        </w:rPr>
        <w:t xml:space="preserve">Narrative for metric </w:t>
      </w:r>
      <w:r>
        <w:rPr>
          <w:b/>
        </w:rPr>
        <w:t>6</w:t>
      </w:r>
      <w:r w:rsidRPr="003A4963">
        <w:rPr>
          <w:b/>
        </w:rPr>
        <w:t>:</w:t>
      </w:r>
    </w:p>
    <w:p w:rsidR="00034945" w:rsidRDefault="00034945" w:rsidP="00321934">
      <w:pPr>
        <w:spacing w:after="0" w:line="240" w:lineRule="auto"/>
      </w:pPr>
    </w:p>
    <w:p w:rsidR="002A04D0" w:rsidRDefault="00034945" w:rsidP="00321934">
      <w:pPr>
        <w:pStyle w:val="ListParagraph"/>
        <w:numPr>
          <w:ilvl w:val="0"/>
          <w:numId w:val="13"/>
        </w:numPr>
        <w:spacing w:after="0" w:line="240" w:lineRule="auto"/>
      </w:pPr>
      <w:r>
        <w:t xml:space="preserve">The 2019 NHS Staff Survey indicated that BME staff were more likely than White staff to suffer </w:t>
      </w:r>
      <w:r w:rsidRPr="00F53DAA">
        <w:t>harassment, bullying or abuse</w:t>
      </w:r>
      <w:r>
        <w:t xml:space="preserve"> from other staff</w:t>
      </w:r>
      <w:r w:rsidR="008638A5">
        <w:t xml:space="preserve"> </w:t>
      </w:r>
      <w:r>
        <w:t xml:space="preserve">(24.4%, 107/438 BME staff and </w:t>
      </w:r>
      <w:r w:rsidR="008638A5">
        <w:t>19.9</w:t>
      </w:r>
      <w:r>
        <w:t xml:space="preserve">%, </w:t>
      </w:r>
      <w:r w:rsidR="008638A5">
        <w:t>373</w:t>
      </w:r>
      <w:r>
        <w:t>/</w:t>
      </w:r>
      <w:r w:rsidR="008638A5">
        <w:t>1879</w:t>
      </w:r>
      <w:r>
        <w:t xml:space="preserve"> </w:t>
      </w:r>
      <w:r w:rsidR="008638A5">
        <w:t>White</w:t>
      </w:r>
      <w:r>
        <w:t xml:space="preserve"> staff).</w:t>
      </w:r>
      <w:r w:rsidR="00014E7A">
        <w:t xml:space="preserve"> </w:t>
      </w:r>
      <w:r w:rsidR="008638A5">
        <w:t>This represents a deterioration of the position for BME staff compared to 201</w:t>
      </w:r>
      <w:r w:rsidR="002A04D0">
        <w:t>7</w:t>
      </w:r>
      <w:r w:rsidR="008638A5">
        <w:t xml:space="preserve"> and 201</w:t>
      </w:r>
      <w:r w:rsidR="002A04D0">
        <w:t>8</w:t>
      </w:r>
      <w:r w:rsidR="008638A5">
        <w:t xml:space="preserve"> (</w:t>
      </w:r>
      <w:r w:rsidR="002A04D0">
        <w:t xml:space="preserve">18.5% and </w:t>
      </w:r>
      <w:r w:rsidR="008638A5">
        <w:t xml:space="preserve">20.1% respectively, by year).  Pease refer to </w:t>
      </w:r>
      <w:r w:rsidR="008638A5">
        <w:fldChar w:fldCharType="begin"/>
      </w:r>
      <w:r w:rsidR="008638A5">
        <w:instrText xml:space="preserve"> REF _Ref42000837 \h </w:instrText>
      </w:r>
      <w:r w:rsidR="008638A5">
        <w:fldChar w:fldCharType="separate"/>
      </w:r>
      <w:r w:rsidR="00AD5CB9">
        <w:t xml:space="preserve">Table </w:t>
      </w:r>
      <w:r w:rsidR="00AD5CB9">
        <w:rPr>
          <w:noProof/>
        </w:rPr>
        <w:t>7</w:t>
      </w:r>
      <w:r w:rsidR="008638A5">
        <w:fldChar w:fldCharType="end"/>
      </w:r>
      <w:r w:rsidR="008638A5">
        <w:t>.</w:t>
      </w:r>
    </w:p>
    <w:p w:rsidR="002A04D0" w:rsidRDefault="002A04D0" w:rsidP="002A04D0">
      <w:pPr>
        <w:pStyle w:val="ListParagraph"/>
        <w:spacing w:after="0" w:line="240" w:lineRule="auto"/>
      </w:pPr>
    </w:p>
    <w:p w:rsidR="008638A5" w:rsidRDefault="008638A5" w:rsidP="00321934">
      <w:pPr>
        <w:pStyle w:val="ListParagraph"/>
        <w:numPr>
          <w:ilvl w:val="0"/>
          <w:numId w:val="13"/>
        </w:numPr>
        <w:spacing w:after="0" w:line="240" w:lineRule="auto"/>
      </w:pPr>
      <w:r>
        <w:t xml:space="preserve">The levels </w:t>
      </w:r>
      <w:r w:rsidR="002D6D6D">
        <w:t xml:space="preserve">of </w:t>
      </w:r>
      <w:r w:rsidR="002D6D6D" w:rsidRPr="00F53DAA">
        <w:t>harassment, bullying or abuse</w:t>
      </w:r>
      <w:r w:rsidR="002D6D6D">
        <w:t xml:space="preserve"> from other staff suffered by Black British staff (27.7%, 23/83 Black British staff in 2019) have been elevated over the long-term (32.9% in 2018, 32.8% in 2017, 16.9%</w:t>
      </w:r>
      <w:r w:rsidR="005B7887">
        <w:t xml:space="preserve"> in 2016, and 26.8% in 2015)*.</w:t>
      </w:r>
    </w:p>
    <w:p w:rsidR="005B7887" w:rsidRDefault="005B7887" w:rsidP="005B7887">
      <w:pPr>
        <w:pStyle w:val="ListParagraph"/>
      </w:pPr>
    </w:p>
    <w:p w:rsidR="00034945" w:rsidRDefault="005B7887" w:rsidP="005B7887">
      <w:pPr>
        <w:pStyle w:val="ListParagraph"/>
        <w:numPr>
          <w:ilvl w:val="0"/>
          <w:numId w:val="13"/>
        </w:numPr>
        <w:spacing w:after="0" w:line="240" w:lineRule="auto"/>
      </w:pPr>
      <w:r>
        <w:t xml:space="preserve">The NHS Staff Survey goes only to substantive staff.  LPT conducts its own survey of bank staff (The Big Bank Survey).  For reference, levels of </w:t>
      </w:r>
      <w:r w:rsidRPr="00F53DAA">
        <w:t>harassment, bullying or abuse</w:t>
      </w:r>
      <w:r>
        <w:t xml:space="preserve"> from other </w:t>
      </w:r>
      <w:r w:rsidR="007064AF">
        <w:t xml:space="preserve">staff </w:t>
      </w:r>
      <w:r>
        <w:t>were higher amongst BME bank staff in general (52.3%, 67/128), and Black British bank staff in particular (65.1%, 54/83), than amongst White bank staff (24.8%, 30/121).</w:t>
      </w:r>
    </w:p>
    <w:p w:rsidR="005B7887" w:rsidRDefault="005B7887" w:rsidP="00321934">
      <w:pPr>
        <w:spacing w:after="0" w:line="240" w:lineRule="auto"/>
      </w:pPr>
    </w:p>
    <w:p w:rsidR="005B7887" w:rsidRDefault="005B7887" w:rsidP="00321934">
      <w:pPr>
        <w:spacing w:after="0" w:line="240" w:lineRule="auto"/>
      </w:pPr>
    </w:p>
    <w:p w:rsidR="00034945" w:rsidRDefault="00034945" w:rsidP="00321934">
      <w:pPr>
        <w:pStyle w:val="Caption"/>
      </w:pPr>
      <w:bookmarkStart w:id="7" w:name="_Ref42000837"/>
      <w:r>
        <w:t xml:space="preserve">Table </w:t>
      </w:r>
      <w:r w:rsidR="0055403A">
        <w:fldChar w:fldCharType="begin"/>
      </w:r>
      <w:r w:rsidR="0055403A">
        <w:instrText xml:space="preserve"> SEQ Table \* ARABIC </w:instrText>
      </w:r>
      <w:r w:rsidR="0055403A">
        <w:fldChar w:fldCharType="separate"/>
      </w:r>
      <w:r w:rsidR="00AD5CB9">
        <w:rPr>
          <w:noProof/>
        </w:rPr>
        <w:t>7</w:t>
      </w:r>
      <w:r w:rsidR="0055403A">
        <w:rPr>
          <w:noProof/>
        </w:rPr>
        <w:fldChar w:fldCharType="end"/>
      </w:r>
      <w:bookmarkEnd w:id="7"/>
      <w:r>
        <w:t xml:space="preserve">: Metric </w:t>
      </w:r>
      <w:r w:rsidR="0027220F">
        <w:t>6</w:t>
      </w:r>
      <w:r>
        <w:t xml:space="preserve">: The percentages of White </w:t>
      </w:r>
      <w:r w:rsidR="0027220F">
        <w:t xml:space="preserve">staff </w:t>
      </w:r>
      <w:r>
        <w:t xml:space="preserve">and BME staff who experienced </w:t>
      </w:r>
      <w:r w:rsidRPr="00B56C90">
        <w:t>harassment, bullying or abuse</w:t>
      </w:r>
      <w:r>
        <w:t xml:space="preserve"> from other staff, Staff Survey 2017, Staff Survey 2018, </w:t>
      </w:r>
      <w:proofErr w:type="gramStart"/>
      <w:r>
        <w:t>Staff</w:t>
      </w:r>
      <w:proofErr w:type="gramEnd"/>
      <w:r>
        <w:t xml:space="preserve"> Survey 2019</w:t>
      </w:r>
    </w:p>
    <w:p w:rsidR="001A14F7" w:rsidRDefault="001A14F7" w:rsidP="00321934">
      <w:pPr>
        <w:spacing w:after="0" w:line="240" w:lineRule="auto"/>
        <w:rPr>
          <w:sz w:val="18"/>
          <w:szCs w:val="18"/>
        </w:rPr>
      </w:pPr>
    </w:p>
    <w:p w:rsidR="00034945" w:rsidRDefault="005F4282" w:rsidP="00321934">
      <w:pPr>
        <w:spacing w:after="0" w:line="240" w:lineRule="auto"/>
      </w:pPr>
      <w:r>
        <w:rPr>
          <w:sz w:val="18"/>
          <w:szCs w:val="18"/>
        </w:rPr>
        <w:t xml:space="preserve">Table in 4 columns by </w:t>
      </w:r>
      <w:r w:rsidR="00BD7449">
        <w:rPr>
          <w:sz w:val="18"/>
          <w:szCs w:val="18"/>
        </w:rPr>
        <w:t>7</w:t>
      </w:r>
      <w:r>
        <w:rPr>
          <w:sz w:val="18"/>
          <w:szCs w:val="18"/>
        </w:rPr>
        <w:t xml:space="preserve"> rows (including header row)</w:t>
      </w:r>
    </w:p>
    <w:tbl>
      <w:tblPr>
        <w:tblW w:w="10065" w:type="dxa"/>
        <w:tblInd w:w="-459" w:type="dxa"/>
        <w:tblLook w:val="04A0" w:firstRow="1" w:lastRow="0" w:firstColumn="1" w:lastColumn="0" w:noHBand="0" w:noVBand="1"/>
      </w:tblPr>
      <w:tblGrid>
        <w:gridCol w:w="4962"/>
        <w:gridCol w:w="1701"/>
        <w:gridCol w:w="1701"/>
        <w:gridCol w:w="1701"/>
      </w:tblGrid>
      <w:tr w:rsidR="00034945" w:rsidRPr="008E6F72" w:rsidTr="008E6F72">
        <w:tc>
          <w:tcPr>
            <w:tcW w:w="4962" w:type="dxa"/>
            <w:tcBorders>
              <w:top w:val="single" w:sz="4" w:space="0" w:color="auto"/>
              <w:left w:val="single" w:sz="4" w:space="0" w:color="auto"/>
              <w:bottom w:val="single" w:sz="4" w:space="0" w:color="auto"/>
              <w:right w:val="single" w:sz="4" w:space="0" w:color="auto"/>
            </w:tcBorders>
            <w:shd w:val="clear" w:color="auto" w:fill="auto"/>
            <w:noWrap/>
            <w:hideMark/>
          </w:tcPr>
          <w:p w:rsidR="00034945" w:rsidRDefault="00586F81" w:rsidP="00321934">
            <w:pPr>
              <w:spacing w:after="0" w:line="240" w:lineRule="auto"/>
              <w:rPr>
                <w:b/>
                <w:sz w:val="20"/>
              </w:rPr>
            </w:pPr>
            <w:r w:rsidRPr="00586F81">
              <w:rPr>
                <w:b/>
                <w:sz w:val="20"/>
              </w:rPr>
              <w:t>Harassment, bullying or abuse from other staff</w:t>
            </w:r>
          </w:p>
          <w:p w:rsidR="00586F81" w:rsidRPr="00586F81" w:rsidRDefault="00586F81" w:rsidP="00321934">
            <w:pPr>
              <w:spacing w:after="0" w:line="240" w:lineRule="auto"/>
              <w:rPr>
                <w:rFonts w:ascii="Calibri" w:eastAsia="Times New Roman" w:hAnsi="Calibri" w:cs="Times New Roman"/>
                <w:b/>
                <w:color w:val="000000"/>
                <w:sz w:val="20"/>
                <w:szCs w:val="20"/>
                <w:lang w:eastAsia="en-GB"/>
              </w:rPr>
            </w:pPr>
          </w:p>
        </w:tc>
        <w:tc>
          <w:tcPr>
            <w:tcW w:w="1701" w:type="dxa"/>
            <w:tcBorders>
              <w:top w:val="single" w:sz="4" w:space="0" w:color="auto"/>
              <w:left w:val="nil"/>
              <w:bottom w:val="single" w:sz="4" w:space="0" w:color="auto"/>
              <w:right w:val="nil"/>
            </w:tcBorders>
            <w:shd w:val="clear" w:color="auto" w:fill="auto"/>
            <w:noWrap/>
            <w:hideMark/>
          </w:tcPr>
          <w:p w:rsidR="00034945" w:rsidRPr="008E6F72" w:rsidRDefault="00034945" w:rsidP="00321934">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2017</w:t>
            </w:r>
          </w:p>
        </w:tc>
        <w:tc>
          <w:tcPr>
            <w:tcW w:w="1701" w:type="dxa"/>
            <w:tcBorders>
              <w:top w:val="single" w:sz="4" w:space="0" w:color="auto"/>
              <w:left w:val="nil"/>
              <w:bottom w:val="single" w:sz="4" w:space="0" w:color="auto"/>
              <w:right w:val="nil"/>
            </w:tcBorders>
            <w:shd w:val="clear" w:color="auto" w:fill="auto"/>
            <w:noWrap/>
            <w:hideMark/>
          </w:tcPr>
          <w:p w:rsidR="00034945" w:rsidRPr="008E6F72" w:rsidRDefault="00034945" w:rsidP="00321934">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2018</w:t>
            </w:r>
          </w:p>
        </w:tc>
        <w:tc>
          <w:tcPr>
            <w:tcW w:w="1701" w:type="dxa"/>
            <w:tcBorders>
              <w:top w:val="single" w:sz="4" w:space="0" w:color="auto"/>
              <w:left w:val="nil"/>
              <w:bottom w:val="single" w:sz="4" w:space="0" w:color="auto"/>
              <w:right w:val="single" w:sz="4" w:space="0" w:color="auto"/>
            </w:tcBorders>
            <w:shd w:val="clear" w:color="auto" w:fill="auto"/>
            <w:noWrap/>
            <w:hideMark/>
          </w:tcPr>
          <w:p w:rsidR="00034945" w:rsidRPr="008E6F72" w:rsidRDefault="00034945" w:rsidP="00321934">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2019</w:t>
            </w:r>
          </w:p>
        </w:tc>
      </w:tr>
      <w:tr w:rsidR="00034945" w:rsidRPr="008E6F72" w:rsidTr="008E6F72">
        <w:tc>
          <w:tcPr>
            <w:tcW w:w="4962" w:type="dxa"/>
            <w:tcBorders>
              <w:top w:val="nil"/>
              <w:left w:val="single" w:sz="4" w:space="0" w:color="auto"/>
              <w:bottom w:val="nil"/>
              <w:right w:val="single" w:sz="4" w:space="0" w:color="auto"/>
            </w:tcBorders>
            <w:shd w:val="clear" w:color="auto" w:fill="auto"/>
            <w:noWrap/>
            <w:vAlign w:val="center"/>
            <w:hideMark/>
          </w:tcPr>
          <w:p w:rsidR="00034945" w:rsidRPr="008E6F72" w:rsidRDefault="00034945"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White staff</w:t>
            </w:r>
          </w:p>
        </w:tc>
        <w:tc>
          <w:tcPr>
            <w:tcW w:w="1701" w:type="dxa"/>
            <w:tcBorders>
              <w:top w:val="nil"/>
              <w:left w:val="nil"/>
              <w:bottom w:val="nil"/>
              <w:right w:val="nil"/>
            </w:tcBorders>
            <w:shd w:val="clear" w:color="auto" w:fill="auto"/>
            <w:noWrap/>
            <w:vAlign w:val="center"/>
            <w:hideMark/>
          </w:tcPr>
          <w:p w:rsidR="00034945" w:rsidRPr="008E6F72" w:rsidRDefault="00034945"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19.7%</w:t>
            </w:r>
          </w:p>
        </w:tc>
        <w:tc>
          <w:tcPr>
            <w:tcW w:w="1701" w:type="dxa"/>
            <w:tcBorders>
              <w:top w:val="nil"/>
              <w:left w:val="nil"/>
              <w:bottom w:val="nil"/>
              <w:right w:val="nil"/>
            </w:tcBorders>
            <w:shd w:val="clear" w:color="auto" w:fill="auto"/>
            <w:noWrap/>
            <w:vAlign w:val="center"/>
            <w:hideMark/>
          </w:tcPr>
          <w:p w:rsidR="00034945" w:rsidRPr="008E6F72" w:rsidRDefault="00034945"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18.8%</w:t>
            </w:r>
          </w:p>
        </w:tc>
        <w:tc>
          <w:tcPr>
            <w:tcW w:w="1701" w:type="dxa"/>
            <w:tcBorders>
              <w:top w:val="nil"/>
              <w:left w:val="nil"/>
              <w:bottom w:val="nil"/>
              <w:right w:val="single" w:sz="4" w:space="0" w:color="auto"/>
            </w:tcBorders>
            <w:shd w:val="clear" w:color="auto" w:fill="auto"/>
            <w:noWrap/>
            <w:vAlign w:val="center"/>
            <w:hideMark/>
          </w:tcPr>
          <w:p w:rsidR="00034945" w:rsidRPr="008E6F72" w:rsidRDefault="00034945" w:rsidP="00321934">
            <w:pPr>
              <w:spacing w:after="0" w:line="240" w:lineRule="auto"/>
              <w:jc w:val="right"/>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19.9%</w:t>
            </w:r>
          </w:p>
        </w:tc>
      </w:tr>
      <w:tr w:rsidR="00034945" w:rsidRPr="008E6F72" w:rsidTr="008E6F72">
        <w:tc>
          <w:tcPr>
            <w:tcW w:w="4962" w:type="dxa"/>
            <w:tcBorders>
              <w:top w:val="nil"/>
              <w:left w:val="single" w:sz="4" w:space="0" w:color="auto"/>
              <w:bottom w:val="nil"/>
              <w:right w:val="single" w:sz="4" w:space="0" w:color="auto"/>
            </w:tcBorders>
            <w:shd w:val="clear" w:color="auto" w:fill="auto"/>
            <w:noWrap/>
            <w:vAlign w:val="center"/>
            <w:hideMark/>
          </w:tcPr>
          <w:p w:rsidR="00034945" w:rsidRPr="008E6F72" w:rsidRDefault="00034945"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BME staff</w:t>
            </w:r>
          </w:p>
        </w:tc>
        <w:tc>
          <w:tcPr>
            <w:tcW w:w="1701" w:type="dxa"/>
            <w:tcBorders>
              <w:top w:val="nil"/>
              <w:left w:val="nil"/>
              <w:bottom w:val="nil"/>
              <w:right w:val="nil"/>
            </w:tcBorders>
            <w:shd w:val="clear" w:color="auto" w:fill="auto"/>
            <w:noWrap/>
            <w:vAlign w:val="center"/>
            <w:hideMark/>
          </w:tcPr>
          <w:p w:rsidR="00034945" w:rsidRPr="008E6F72" w:rsidRDefault="00034945"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18.5%</w:t>
            </w:r>
          </w:p>
        </w:tc>
        <w:tc>
          <w:tcPr>
            <w:tcW w:w="1701" w:type="dxa"/>
            <w:tcBorders>
              <w:top w:val="nil"/>
              <w:left w:val="nil"/>
              <w:bottom w:val="nil"/>
              <w:right w:val="nil"/>
            </w:tcBorders>
            <w:shd w:val="clear" w:color="auto" w:fill="auto"/>
            <w:noWrap/>
            <w:vAlign w:val="center"/>
            <w:hideMark/>
          </w:tcPr>
          <w:p w:rsidR="00034945" w:rsidRPr="008E6F72" w:rsidRDefault="00034945"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20.1%</w:t>
            </w:r>
          </w:p>
        </w:tc>
        <w:tc>
          <w:tcPr>
            <w:tcW w:w="1701" w:type="dxa"/>
            <w:tcBorders>
              <w:top w:val="nil"/>
              <w:left w:val="nil"/>
              <w:bottom w:val="nil"/>
              <w:right w:val="single" w:sz="4" w:space="0" w:color="auto"/>
            </w:tcBorders>
            <w:shd w:val="clear" w:color="000000" w:fill="FF0000"/>
            <w:noWrap/>
            <w:vAlign w:val="center"/>
            <w:hideMark/>
          </w:tcPr>
          <w:p w:rsidR="00034945" w:rsidRPr="008E6F72" w:rsidRDefault="00034945" w:rsidP="00321934">
            <w:pPr>
              <w:spacing w:after="0" w:line="240" w:lineRule="auto"/>
              <w:jc w:val="right"/>
              <w:rPr>
                <w:rFonts w:ascii="Calibri" w:eastAsia="Times New Roman" w:hAnsi="Calibri" w:cs="Times New Roman"/>
                <w:b/>
                <w:bCs/>
                <w:color w:val="FFFFFF"/>
                <w:sz w:val="20"/>
                <w:szCs w:val="20"/>
                <w:lang w:eastAsia="en-GB"/>
              </w:rPr>
            </w:pPr>
            <w:r w:rsidRPr="008E6F72">
              <w:rPr>
                <w:rFonts w:ascii="Calibri" w:eastAsia="Times New Roman" w:hAnsi="Calibri" w:cs="Times New Roman"/>
                <w:b/>
                <w:bCs/>
                <w:color w:val="FFFFFF"/>
                <w:sz w:val="20"/>
                <w:szCs w:val="20"/>
                <w:lang w:eastAsia="en-GB"/>
              </w:rPr>
              <w:t>24.4%</w:t>
            </w:r>
          </w:p>
        </w:tc>
      </w:tr>
      <w:tr w:rsidR="00034945" w:rsidRPr="008E6F72" w:rsidTr="008E6F72">
        <w:tc>
          <w:tcPr>
            <w:tcW w:w="4962" w:type="dxa"/>
            <w:tcBorders>
              <w:top w:val="nil"/>
              <w:left w:val="single" w:sz="4" w:space="0" w:color="auto"/>
              <w:bottom w:val="dotted" w:sz="4" w:space="0" w:color="auto"/>
              <w:right w:val="single" w:sz="4" w:space="0" w:color="auto"/>
            </w:tcBorders>
            <w:shd w:val="clear" w:color="auto" w:fill="auto"/>
            <w:noWrap/>
            <w:vAlign w:val="center"/>
            <w:hideMark/>
          </w:tcPr>
          <w:p w:rsidR="00034945" w:rsidRPr="008E6F72" w:rsidRDefault="00034945"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Black British staff</w:t>
            </w:r>
            <w:r w:rsidR="00DA1357" w:rsidRPr="008E6F72">
              <w:rPr>
                <w:rFonts w:ascii="Calibri" w:eastAsia="Times New Roman" w:hAnsi="Calibri" w:cs="Times New Roman"/>
                <w:color w:val="000000"/>
                <w:sz w:val="20"/>
                <w:szCs w:val="20"/>
                <w:lang w:eastAsia="en-GB"/>
              </w:rPr>
              <w:t>*</w:t>
            </w:r>
          </w:p>
        </w:tc>
        <w:tc>
          <w:tcPr>
            <w:tcW w:w="1701" w:type="dxa"/>
            <w:tcBorders>
              <w:top w:val="nil"/>
              <w:left w:val="nil"/>
              <w:bottom w:val="dotted" w:sz="4" w:space="0" w:color="auto"/>
              <w:right w:val="nil"/>
            </w:tcBorders>
            <w:shd w:val="clear" w:color="000000" w:fill="FF0000"/>
            <w:noWrap/>
            <w:vAlign w:val="center"/>
            <w:hideMark/>
          </w:tcPr>
          <w:p w:rsidR="00034945" w:rsidRPr="008E6F72" w:rsidRDefault="00034945" w:rsidP="00321934">
            <w:pPr>
              <w:spacing w:after="0" w:line="240" w:lineRule="auto"/>
              <w:jc w:val="right"/>
              <w:rPr>
                <w:rFonts w:ascii="Calibri" w:eastAsia="Times New Roman" w:hAnsi="Calibri" w:cs="Times New Roman"/>
                <w:color w:val="FFFFFF"/>
                <w:sz w:val="20"/>
                <w:szCs w:val="20"/>
                <w:lang w:eastAsia="en-GB"/>
              </w:rPr>
            </w:pPr>
            <w:r w:rsidRPr="008E6F72">
              <w:rPr>
                <w:rFonts w:ascii="Calibri" w:eastAsia="Times New Roman" w:hAnsi="Calibri" w:cs="Times New Roman"/>
                <w:color w:val="FFFFFF"/>
                <w:sz w:val="20"/>
                <w:szCs w:val="20"/>
                <w:lang w:eastAsia="en-GB"/>
              </w:rPr>
              <w:t>32.8%</w:t>
            </w:r>
          </w:p>
        </w:tc>
        <w:tc>
          <w:tcPr>
            <w:tcW w:w="1701" w:type="dxa"/>
            <w:tcBorders>
              <w:top w:val="nil"/>
              <w:left w:val="nil"/>
              <w:bottom w:val="dotted" w:sz="4" w:space="0" w:color="auto"/>
              <w:right w:val="nil"/>
            </w:tcBorders>
            <w:shd w:val="clear" w:color="000000" w:fill="FF0000"/>
            <w:noWrap/>
            <w:vAlign w:val="center"/>
            <w:hideMark/>
          </w:tcPr>
          <w:p w:rsidR="00034945" w:rsidRPr="008E6F72" w:rsidRDefault="00034945" w:rsidP="00321934">
            <w:pPr>
              <w:spacing w:after="0" w:line="240" w:lineRule="auto"/>
              <w:jc w:val="right"/>
              <w:rPr>
                <w:rFonts w:ascii="Calibri" w:eastAsia="Times New Roman" w:hAnsi="Calibri" w:cs="Times New Roman"/>
                <w:color w:val="FFFFFF"/>
                <w:sz w:val="20"/>
                <w:szCs w:val="20"/>
                <w:lang w:eastAsia="en-GB"/>
              </w:rPr>
            </w:pPr>
            <w:r w:rsidRPr="008E6F72">
              <w:rPr>
                <w:rFonts w:ascii="Calibri" w:eastAsia="Times New Roman" w:hAnsi="Calibri" w:cs="Times New Roman"/>
                <w:color w:val="FFFFFF"/>
                <w:sz w:val="20"/>
                <w:szCs w:val="20"/>
                <w:lang w:eastAsia="en-GB"/>
              </w:rPr>
              <w:t>32.9%</w:t>
            </w:r>
          </w:p>
        </w:tc>
        <w:tc>
          <w:tcPr>
            <w:tcW w:w="1701" w:type="dxa"/>
            <w:tcBorders>
              <w:top w:val="nil"/>
              <w:left w:val="nil"/>
              <w:bottom w:val="dotted" w:sz="4" w:space="0" w:color="auto"/>
              <w:right w:val="single" w:sz="4" w:space="0" w:color="auto"/>
            </w:tcBorders>
            <w:shd w:val="clear" w:color="000000" w:fill="FF0000"/>
            <w:noWrap/>
            <w:vAlign w:val="center"/>
            <w:hideMark/>
          </w:tcPr>
          <w:p w:rsidR="00034945" w:rsidRPr="008E6F72" w:rsidRDefault="00034945" w:rsidP="00321934">
            <w:pPr>
              <w:spacing w:after="0" w:line="240" w:lineRule="auto"/>
              <w:jc w:val="right"/>
              <w:rPr>
                <w:rFonts w:ascii="Calibri" w:eastAsia="Times New Roman" w:hAnsi="Calibri" w:cs="Times New Roman"/>
                <w:b/>
                <w:bCs/>
                <w:color w:val="FFFFFF"/>
                <w:sz w:val="20"/>
                <w:szCs w:val="20"/>
                <w:lang w:eastAsia="en-GB"/>
              </w:rPr>
            </w:pPr>
            <w:r w:rsidRPr="008E6F72">
              <w:rPr>
                <w:rFonts w:ascii="Calibri" w:eastAsia="Times New Roman" w:hAnsi="Calibri" w:cs="Times New Roman"/>
                <w:b/>
                <w:bCs/>
                <w:color w:val="FFFFFF"/>
                <w:sz w:val="20"/>
                <w:szCs w:val="20"/>
                <w:lang w:eastAsia="en-GB"/>
              </w:rPr>
              <w:t>27.7%</w:t>
            </w:r>
          </w:p>
        </w:tc>
      </w:tr>
      <w:tr w:rsidR="00034945" w:rsidRPr="008E6F72" w:rsidTr="008E6F72">
        <w:tc>
          <w:tcPr>
            <w:tcW w:w="4962" w:type="dxa"/>
            <w:tcBorders>
              <w:top w:val="nil"/>
              <w:left w:val="single" w:sz="4" w:space="0" w:color="auto"/>
              <w:bottom w:val="nil"/>
              <w:right w:val="single" w:sz="4" w:space="0" w:color="auto"/>
            </w:tcBorders>
            <w:shd w:val="clear" w:color="auto" w:fill="auto"/>
            <w:noWrap/>
            <w:vAlign w:val="center"/>
            <w:hideMark/>
          </w:tcPr>
          <w:p w:rsidR="00034945" w:rsidRPr="008E6F72" w:rsidRDefault="00034945"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Number White staff</w:t>
            </w:r>
          </w:p>
        </w:tc>
        <w:tc>
          <w:tcPr>
            <w:tcW w:w="1701" w:type="dxa"/>
            <w:tcBorders>
              <w:top w:val="nil"/>
              <w:left w:val="nil"/>
              <w:bottom w:val="nil"/>
              <w:right w:val="nil"/>
            </w:tcBorders>
            <w:shd w:val="clear" w:color="auto" w:fill="auto"/>
            <w:noWrap/>
            <w:vAlign w:val="center"/>
            <w:hideMark/>
          </w:tcPr>
          <w:p w:rsidR="00034945" w:rsidRPr="008E6F72" w:rsidRDefault="00034945"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351 out of 1784</w:t>
            </w:r>
          </w:p>
        </w:tc>
        <w:tc>
          <w:tcPr>
            <w:tcW w:w="1701" w:type="dxa"/>
            <w:tcBorders>
              <w:top w:val="nil"/>
              <w:left w:val="nil"/>
              <w:bottom w:val="nil"/>
              <w:right w:val="nil"/>
            </w:tcBorders>
            <w:shd w:val="clear" w:color="auto" w:fill="auto"/>
            <w:noWrap/>
            <w:vAlign w:val="center"/>
            <w:hideMark/>
          </w:tcPr>
          <w:p w:rsidR="00034945" w:rsidRPr="008E6F72" w:rsidRDefault="00034945"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374 out of 1994</w:t>
            </w:r>
          </w:p>
        </w:tc>
        <w:tc>
          <w:tcPr>
            <w:tcW w:w="1701" w:type="dxa"/>
            <w:tcBorders>
              <w:top w:val="nil"/>
              <w:left w:val="nil"/>
              <w:bottom w:val="nil"/>
              <w:right w:val="single" w:sz="4" w:space="0" w:color="auto"/>
            </w:tcBorders>
            <w:shd w:val="clear" w:color="auto" w:fill="auto"/>
            <w:noWrap/>
            <w:vAlign w:val="center"/>
            <w:hideMark/>
          </w:tcPr>
          <w:p w:rsidR="00034945" w:rsidRPr="008E6F72" w:rsidRDefault="00034945" w:rsidP="00321934">
            <w:pPr>
              <w:spacing w:after="0" w:line="240" w:lineRule="auto"/>
              <w:jc w:val="right"/>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373 out of 1879</w:t>
            </w:r>
          </w:p>
        </w:tc>
      </w:tr>
      <w:tr w:rsidR="00034945" w:rsidRPr="008E6F72" w:rsidTr="008E6F72">
        <w:tc>
          <w:tcPr>
            <w:tcW w:w="4962" w:type="dxa"/>
            <w:tcBorders>
              <w:top w:val="nil"/>
              <w:left w:val="single" w:sz="4" w:space="0" w:color="auto"/>
              <w:bottom w:val="nil"/>
              <w:right w:val="single" w:sz="4" w:space="0" w:color="auto"/>
            </w:tcBorders>
            <w:shd w:val="clear" w:color="auto" w:fill="auto"/>
            <w:noWrap/>
            <w:vAlign w:val="center"/>
            <w:hideMark/>
          </w:tcPr>
          <w:p w:rsidR="00034945" w:rsidRPr="008E6F72" w:rsidRDefault="00034945"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Number BME staff</w:t>
            </w:r>
          </w:p>
        </w:tc>
        <w:tc>
          <w:tcPr>
            <w:tcW w:w="1701" w:type="dxa"/>
            <w:tcBorders>
              <w:top w:val="nil"/>
              <w:left w:val="nil"/>
              <w:bottom w:val="nil"/>
              <w:right w:val="nil"/>
            </w:tcBorders>
            <w:shd w:val="clear" w:color="auto" w:fill="auto"/>
            <w:noWrap/>
            <w:vAlign w:val="center"/>
            <w:hideMark/>
          </w:tcPr>
          <w:p w:rsidR="00034945" w:rsidRPr="008E6F72" w:rsidRDefault="00034945"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70 out of 378</w:t>
            </w:r>
          </w:p>
        </w:tc>
        <w:tc>
          <w:tcPr>
            <w:tcW w:w="1701" w:type="dxa"/>
            <w:tcBorders>
              <w:top w:val="nil"/>
              <w:left w:val="nil"/>
              <w:bottom w:val="nil"/>
              <w:right w:val="nil"/>
            </w:tcBorders>
            <w:shd w:val="clear" w:color="auto" w:fill="auto"/>
            <w:noWrap/>
            <w:vAlign w:val="center"/>
            <w:hideMark/>
          </w:tcPr>
          <w:p w:rsidR="00034945" w:rsidRPr="008E6F72" w:rsidRDefault="00034945"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98 out of 487</w:t>
            </w:r>
          </w:p>
        </w:tc>
        <w:tc>
          <w:tcPr>
            <w:tcW w:w="1701" w:type="dxa"/>
            <w:tcBorders>
              <w:top w:val="nil"/>
              <w:left w:val="nil"/>
              <w:bottom w:val="nil"/>
              <w:right w:val="single" w:sz="4" w:space="0" w:color="auto"/>
            </w:tcBorders>
            <w:shd w:val="clear" w:color="auto" w:fill="auto"/>
            <w:noWrap/>
            <w:vAlign w:val="center"/>
            <w:hideMark/>
          </w:tcPr>
          <w:p w:rsidR="00034945" w:rsidRPr="008E6F72" w:rsidRDefault="00034945" w:rsidP="00321934">
            <w:pPr>
              <w:spacing w:after="0" w:line="240" w:lineRule="auto"/>
              <w:jc w:val="right"/>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107 out of 438</w:t>
            </w:r>
          </w:p>
        </w:tc>
      </w:tr>
      <w:tr w:rsidR="00034945" w:rsidRPr="008E6F72" w:rsidTr="008E6F72">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034945" w:rsidRPr="008E6F72" w:rsidRDefault="00034945"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Number Black British staff</w:t>
            </w:r>
            <w:r w:rsidR="00DA1357" w:rsidRPr="008E6F72">
              <w:rPr>
                <w:rFonts w:ascii="Calibri" w:eastAsia="Times New Roman" w:hAnsi="Calibri" w:cs="Times New Roman"/>
                <w:color w:val="000000"/>
                <w:sz w:val="20"/>
                <w:szCs w:val="20"/>
                <w:lang w:eastAsia="en-GB"/>
              </w:rPr>
              <w:t>*</w:t>
            </w:r>
          </w:p>
        </w:tc>
        <w:tc>
          <w:tcPr>
            <w:tcW w:w="1701" w:type="dxa"/>
            <w:tcBorders>
              <w:top w:val="nil"/>
              <w:left w:val="nil"/>
              <w:bottom w:val="single" w:sz="4" w:space="0" w:color="auto"/>
              <w:right w:val="nil"/>
            </w:tcBorders>
            <w:shd w:val="clear" w:color="auto" w:fill="auto"/>
            <w:noWrap/>
            <w:vAlign w:val="center"/>
            <w:hideMark/>
          </w:tcPr>
          <w:p w:rsidR="00034945" w:rsidRPr="008E6F72" w:rsidRDefault="00034945"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20 out of 61</w:t>
            </w:r>
          </w:p>
        </w:tc>
        <w:tc>
          <w:tcPr>
            <w:tcW w:w="1701" w:type="dxa"/>
            <w:tcBorders>
              <w:top w:val="nil"/>
              <w:left w:val="nil"/>
              <w:bottom w:val="single" w:sz="4" w:space="0" w:color="auto"/>
              <w:right w:val="nil"/>
            </w:tcBorders>
            <w:shd w:val="clear" w:color="auto" w:fill="auto"/>
            <w:noWrap/>
            <w:vAlign w:val="center"/>
            <w:hideMark/>
          </w:tcPr>
          <w:p w:rsidR="00034945" w:rsidRPr="008E6F72" w:rsidRDefault="00034945"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27 out of 82</w:t>
            </w:r>
          </w:p>
        </w:tc>
        <w:tc>
          <w:tcPr>
            <w:tcW w:w="1701" w:type="dxa"/>
            <w:tcBorders>
              <w:top w:val="nil"/>
              <w:left w:val="nil"/>
              <w:bottom w:val="single" w:sz="4" w:space="0" w:color="auto"/>
              <w:right w:val="single" w:sz="4" w:space="0" w:color="auto"/>
            </w:tcBorders>
            <w:shd w:val="clear" w:color="auto" w:fill="auto"/>
            <w:noWrap/>
            <w:vAlign w:val="center"/>
            <w:hideMark/>
          </w:tcPr>
          <w:p w:rsidR="00034945" w:rsidRPr="008E6F72" w:rsidRDefault="00034945" w:rsidP="00321934">
            <w:pPr>
              <w:spacing w:after="0" w:line="240" w:lineRule="auto"/>
              <w:jc w:val="right"/>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23 out of 83</w:t>
            </w:r>
          </w:p>
        </w:tc>
      </w:tr>
    </w:tbl>
    <w:p w:rsidR="002D6D6D" w:rsidRDefault="006954FD" w:rsidP="00321934">
      <w:pPr>
        <w:spacing w:after="0" w:line="240" w:lineRule="auto"/>
        <w:rPr>
          <w:sz w:val="16"/>
          <w:szCs w:val="18"/>
        </w:rPr>
      </w:pPr>
      <w:r w:rsidRPr="00FC035E">
        <w:rPr>
          <w:sz w:val="16"/>
          <w:szCs w:val="18"/>
        </w:rPr>
        <w:t xml:space="preserve">Key to colour coding in table: </w:t>
      </w:r>
      <w:r w:rsidRPr="00FC035E">
        <w:rPr>
          <w:color w:val="FF0000"/>
          <w:sz w:val="20"/>
          <w:szCs w:val="18"/>
        </w:rPr>
        <w:t>●</w:t>
      </w:r>
      <w:r w:rsidRPr="00FC035E">
        <w:rPr>
          <w:sz w:val="16"/>
          <w:szCs w:val="18"/>
        </w:rPr>
        <w:t xml:space="preserve"> BME </w:t>
      </w:r>
      <w:r>
        <w:rPr>
          <w:sz w:val="16"/>
          <w:szCs w:val="18"/>
        </w:rPr>
        <w:t>staff</w:t>
      </w:r>
      <w:r w:rsidRPr="00FC035E">
        <w:rPr>
          <w:sz w:val="16"/>
          <w:szCs w:val="18"/>
        </w:rPr>
        <w:t xml:space="preserve"> </w:t>
      </w:r>
      <w:r>
        <w:rPr>
          <w:sz w:val="16"/>
          <w:szCs w:val="18"/>
        </w:rPr>
        <w:t>disadvantaged</w:t>
      </w:r>
    </w:p>
    <w:p w:rsidR="006954FD" w:rsidRDefault="006954FD" w:rsidP="00321934">
      <w:pPr>
        <w:spacing w:after="0" w:line="240" w:lineRule="auto"/>
      </w:pPr>
    </w:p>
    <w:p w:rsidR="002D6D6D" w:rsidRDefault="00DA1357" w:rsidP="00321934">
      <w:pPr>
        <w:spacing w:after="0" w:line="240" w:lineRule="auto"/>
        <w:rPr>
          <w:sz w:val="16"/>
        </w:rPr>
      </w:pPr>
      <w:r w:rsidRPr="003244E8">
        <w:rPr>
          <w:sz w:val="16"/>
        </w:rPr>
        <w:t>* Levels of harassment, bullying or abuse from other staff are underestimated for Black British staff relative to White staff and relative to the pooled BME group.  This is because the f</w:t>
      </w:r>
      <w:r w:rsidR="002D6D6D" w:rsidRPr="003244E8">
        <w:rPr>
          <w:sz w:val="16"/>
        </w:rPr>
        <w:t xml:space="preserve">igures for White and BME staff </w:t>
      </w:r>
      <w:r w:rsidRPr="003244E8">
        <w:rPr>
          <w:sz w:val="16"/>
        </w:rPr>
        <w:t xml:space="preserve">come from the official WRES statistics which are calculated for NHS England’s WRES </w:t>
      </w:r>
      <w:r w:rsidR="003244E8">
        <w:rPr>
          <w:sz w:val="16"/>
        </w:rPr>
        <w:t xml:space="preserve">Team </w:t>
      </w:r>
      <w:r w:rsidRPr="003244E8">
        <w:rPr>
          <w:sz w:val="16"/>
        </w:rPr>
        <w:t xml:space="preserve">to </w:t>
      </w:r>
      <w:r w:rsidR="002D6D6D" w:rsidRPr="003244E8">
        <w:rPr>
          <w:sz w:val="16"/>
        </w:rPr>
        <w:t xml:space="preserve">reflect harassment, bullying or abuse from </w:t>
      </w:r>
      <w:r w:rsidR="002D6D6D" w:rsidRPr="003244E8">
        <w:rPr>
          <w:i/>
          <w:sz w:val="16"/>
        </w:rPr>
        <w:t>all</w:t>
      </w:r>
      <w:r w:rsidR="002D6D6D" w:rsidRPr="003244E8">
        <w:rPr>
          <w:sz w:val="16"/>
        </w:rPr>
        <w:t xml:space="preserve"> staff</w:t>
      </w:r>
      <w:r w:rsidR="003244E8">
        <w:rPr>
          <w:sz w:val="16"/>
        </w:rPr>
        <w:t>.  This is done</w:t>
      </w:r>
      <w:r w:rsidRPr="003244E8">
        <w:rPr>
          <w:sz w:val="16"/>
        </w:rPr>
        <w:t xml:space="preserve"> by combining responses to </w:t>
      </w:r>
      <w:r w:rsidR="002D6D6D" w:rsidRPr="003244E8">
        <w:rPr>
          <w:sz w:val="16"/>
        </w:rPr>
        <w:t>two que</w:t>
      </w:r>
      <w:r w:rsidRPr="003244E8">
        <w:rPr>
          <w:sz w:val="16"/>
        </w:rPr>
        <w:t>stions from the NHS Staff Survey</w:t>
      </w:r>
      <w:r w:rsidR="003244E8">
        <w:rPr>
          <w:sz w:val="16"/>
        </w:rPr>
        <w:t xml:space="preserve"> at the individual respondent level</w:t>
      </w:r>
      <w:r w:rsidRPr="003244E8">
        <w:rPr>
          <w:sz w:val="16"/>
        </w:rPr>
        <w:t xml:space="preserve">.  One question relates </w:t>
      </w:r>
      <w:r w:rsidR="002D6D6D" w:rsidRPr="003244E8">
        <w:rPr>
          <w:sz w:val="16"/>
        </w:rPr>
        <w:t xml:space="preserve">to harassment, bullying or abuse from managers, and </w:t>
      </w:r>
      <w:r w:rsidRPr="003244E8">
        <w:rPr>
          <w:sz w:val="16"/>
        </w:rPr>
        <w:t xml:space="preserve">the other to harassment, bullying or abuse from </w:t>
      </w:r>
      <w:r w:rsidR="002D6D6D" w:rsidRPr="003244E8">
        <w:rPr>
          <w:sz w:val="16"/>
        </w:rPr>
        <w:t>other colleagues</w:t>
      </w:r>
      <w:r w:rsidRPr="003244E8">
        <w:rPr>
          <w:sz w:val="16"/>
        </w:rPr>
        <w:t>.  M</w:t>
      </w:r>
      <w:r w:rsidR="002D6D6D" w:rsidRPr="003244E8">
        <w:rPr>
          <w:sz w:val="16"/>
        </w:rPr>
        <w:t xml:space="preserve">eanwhile figures for Black British </w:t>
      </w:r>
      <w:r w:rsidRPr="003244E8">
        <w:rPr>
          <w:sz w:val="16"/>
        </w:rPr>
        <w:t>staff are derived locally from summary data</w:t>
      </w:r>
      <w:r w:rsidR="003244E8" w:rsidRPr="003244E8">
        <w:rPr>
          <w:sz w:val="16"/>
        </w:rPr>
        <w:t xml:space="preserve">.  It is not possible to gain a combined figure for harassment, bullying or abuse from </w:t>
      </w:r>
      <w:r w:rsidR="003244E8" w:rsidRPr="003244E8">
        <w:rPr>
          <w:i/>
          <w:sz w:val="16"/>
        </w:rPr>
        <w:t>all</w:t>
      </w:r>
      <w:r w:rsidR="003244E8" w:rsidRPr="003244E8">
        <w:rPr>
          <w:sz w:val="16"/>
        </w:rPr>
        <w:t xml:space="preserve"> staff from the</w:t>
      </w:r>
      <w:r w:rsidR="003244E8">
        <w:rPr>
          <w:sz w:val="16"/>
        </w:rPr>
        <w:t>se</w:t>
      </w:r>
      <w:r w:rsidR="003244E8" w:rsidRPr="003244E8">
        <w:rPr>
          <w:sz w:val="16"/>
        </w:rPr>
        <w:t xml:space="preserve"> summary data.  Consequently, the levels of </w:t>
      </w:r>
      <w:r w:rsidR="002D6D6D" w:rsidRPr="003244E8">
        <w:rPr>
          <w:sz w:val="16"/>
        </w:rPr>
        <w:t>harassment, bullying or abuse</w:t>
      </w:r>
      <w:r w:rsidR="003244E8" w:rsidRPr="003244E8">
        <w:rPr>
          <w:sz w:val="16"/>
        </w:rPr>
        <w:t xml:space="preserve"> reported for Black British staff relate to that</w:t>
      </w:r>
      <w:r w:rsidR="002D6D6D" w:rsidRPr="003244E8">
        <w:rPr>
          <w:sz w:val="16"/>
        </w:rPr>
        <w:t xml:space="preserve"> from other colleagues only</w:t>
      </w:r>
      <w:r w:rsidR="003244E8" w:rsidRPr="003244E8">
        <w:rPr>
          <w:sz w:val="16"/>
        </w:rPr>
        <w:t xml:space="preserve"> (not managers)</w:t>
      </w:r>
      <w:r w:rsidRPr="003244E8">
        <w:rPr>
          <w:sz w:val="16"/>
        </w:rPr>
        <w:t>.</w:t>
      </w:r>
    </w:p>
    <w:p w:rsidR="005B7887" w:rsidRDefault="005B7887" w:rsidP="005B7887">
      <w:pPr>
        <w:spacing w:after="0" w:line="240" w:lineRule="auto"/>
      </w:pPr>
    </w:p>
    <w:p w:rsidR="005B7887" w:rsidRDefault="005B7887" w:rsidP="008718C8"/>
    <w:p w:rsidR="000A18AF" w:rsidRDefault="000A18AF" w:rsidP="00321934">
      <w:pPr>
        <w:spacing w:after="0" w:line="240" w:lineRule="auto"/>
        <w:rPr>
          <w:rFonts w:ascii="Arial" w:eastAsiaTheme="majorEastAsia" w:hAnsi="Arial" w:cstheme="majorBidi"/>
          <w:b/>
          <w:bCs/>
          <w:sz w:val="28"/>
          <w:szCs w:val="26"/>
        </w:rPr>
      </w:pPr>
      <w:r>
        <w:br w:type="page"/>
      </w:r>
    </w:p>
    <w:p w:rsidR="00F04BF9" w:rsidRDefault="00F04BF9" w:rsidP="00321934">
      <w:pPr>
        <w:pStyle w:val="Heading2"/>
      </w:pPr>
      <w:proofErr w:type="gramStart"/>
      <w:r>
        <w:lastRenderedPageBreak/>
        <w:t xml:space="preserve">Metric </w:t>
      </w:r>
      <w:r w:rsidR="000A18AF">
        <w:t>7</w:t>
      </w:r>
      <w:r>
        <w:t>.</w:t>
      </w:r>
      <w:proofErr w:type="gramEnd"/>
      <w:r>
        <w:t xml:space="preserve"> Equal opportunities for career progression or promotion</w:t>
      </w:r>
    </w:p>
    <w:p w:rsidR="00146BF7" w:rsidRDefault="00146BF7" w:rsidP="00321934">
      <w:pPr>
        <w:spacing w:after="0" w:line="240" w:lineRule="auto"/>
      </w:pPr>
    </w:p>
    <w:p w:rsidR="00504049" w:rsidRDefault="00504049" w:rsidP="00321934">
      <w:pPr>
        <w:spacing w:after="0" w:line="240" w:lineRule="auto"/>
      </w:pPr>
    </w:p>
    <w:p w:rsidR="00504049" w:rsidRPr="000A18AF" w:rsidRDefault="00146BF7" w:rsidP="00321934">
      <w:pPr>
        <w:spacing w:after="0" w:line="240" w:lineRule="auto"/>
        <w:rPr>
          <w:b/>
        </w:rPr>
      </w:pPr>
      <w:r w:rsidRPr="000A18AF">
        <w:rPr>
          <w:b/>
        </w:rPr>
        <w:t>Description of metric</w:t>
      </w:r>
      <w:r w:rsidR="00504049" w:rsidRPr="000A18AF">
        <w:rPr>
          <w:b/>
        </w:rPr>
        <w:t xml:space="preserve"> </w:t>
      </w:r>
      <w:r w:rsidR="000A18AF" w:rsidRPr="000A18AF">
        <w:rPr>
          <w:b/>
        </w:rPr>
        <w:t>7</w:t>
      </w:r>
      <w:r w:rsidRPr="000A18AF">
        <w:rPr>
          <w:b/>
        </w:rPr>
        <w:t xml:space="preserve">: </w:t>
      </w:r>
    </w:p>
    <w:p w:rsidR="00504049" w:rsidRDefault="00504049" w:rsidP="00321934">
      <w:pPr>
        <w:spacing w:after="0" w:line="240" w:lineRule="auto"/>
      </w:pPr>
    </w:p>
    <w:p w:rsidR="00F04BF9" w:rsidRDefault="000A18AF" w:rsidP="005B7887">
      <w:pPr>
        <w:pStyle w:val="ListParagraph"/>
        <w:numPr>
          <w:ilvl w:val="0"/>
          <w:numId w:val="24"/>
        </w:numPr>
        <w:spacing w:after="0" w:line="240" w:lineRule="auto"/>
      </w:pPr>
      <w:r>
        <w:t xml:space="preserve">The percentages of White staff and BME </w:t>
      </w:r>
      <w:r w:rsidRPr="003A4963">
        <w:t xml:space="preserve">staff </w:t>
      </w:r>
      <w:r w:rsidR="00F04BF9">
        <w:t>believing that the Trust provides equal opportunities for career progression or promotion</w:t>
      </w:r>
      <w:r>
        <w:t>, derived from the NHS Staff Survey</w:t>
      </w:r>
      <w:r w:rsidR="00F04BF9">
        <w:t>.</w:t>
      </w:r>
    </w:p>
    <w:p w:rsidR="00F04BF9" w:rsidRDefault="00F04BF9" w:rsidP="00321934">
      <w:pPr>
        <w:spacing w:after="0" w:line="240" w:lineRule="auto"/>
      </w:pPr>
    </w:p>
    <w:p w:rsidR="00146BF7" w:rsidRDefault="00146BF7" w:rsidP="00321934">
      <w:pPr>
        <w:spacing w:after="0" w:line="240" w:lineRule="auto"/>
      </w:pPr>
    </w:p>
    <w:p w:rsidR="00504049" w:rsidRPr="000A18AF" w:rsidRDefault="000A18AF" w:rsidP="00321934">
      <w:pPr>
        <w:spacing w:after="0" w:line="240" w:lineRule="auto"/>
        <w:rPr>
          <w:b/>
        </w:rPr>
      </w:pPr>
      <w:r w:rsidRPr="000A18AF">
        <w:rPr>
          <w:b/>
        </w:rPr>
        <w:t>Narrative for metric 7:</w:t>
      </w:r>
    </w:p>
    <w:p w:rsidR="00504049" w:rsidRDefault="00504049" w:rsidP="00321934">
      <w:pPr>
        <w:spacing w:after="0" w:line="240" w:lineRule="auto"/>
      </w:pPr>
    </w:p>
    <w:p w:rsidR="005B7887" w:rsidRDefault="0027220F" w:rsidP="005B7887">
      <w:pPr>
        <w:pStyle w:val="ListParagraph"/>
        <w:numPr>
          <w:ilvl w:val="0"/>
          <w:numId w:val="24"/>
        </w:numPr>
        <w:spacing w:after="0" w:line="240" w:lineRule="auto"/>
      </w:pPr>
      <w:r>
        <w:t xml:space="preserve">The 2019 NHS Staff Survey indicated that BME staff, and especially Black British staff, were less likely than White staff to believe that the Trust provides equal opportunities for career progression or promotion (68.4%, 193/282 BME staff, 55.4%, 31/56 Black British staff, and </w:t>
      </w:r>
      <w:r w:rsidR="005B7887">
        <w:t>88.0%, 1145/1301 White staff).</w:t>
      </w:r>
    </w:p>
    <w:p w:rsidR="005B7887" w:rsidRDefault="005B7887" w:rsidP="005B7887">
      <w:pPr>
        <w:pStyle w:val="ListParagraph"/>
        <w:spacing w:after="0" w:line="240" w:lineRule="auto"/>
      </w:pPr>
    </w:p>
    <w:p w:rsidR="000A18AF" w:rsidRDefault="0027220F" w:rsidP="005B7887">
      <w:pPr>
        <w:pStyle w:val="ListParagraph"/>
        <w:numPr>
          <w:ilvl w:val="0"/>
          <w:numId w:val="24"/>
        </w:numPr>
        <w:spacing w:after="0" w:line="240" w:lineRule="auto"/>
      </w:pPr>
      <w:r>
        <w:t>There has been a deterioration of the position for White staff compared to 201</w:t>
      </w:r>
      <w:r w:rsidR="005B7887">
        <w:t>7</w:t>
      </w:r>
      <w:r>
        <w:t xml:space="preserve"> and 201</w:t>
      </w:r>
      <w:r w:rsidR="005B7887">
        <w:t>8</w:t>
      </w:r>
      <w:r>
        <w:t xml:space="preserve"> (</w:t>
      </w:r>
      <w:r w:rsidR="005B7887">
        <w:t xml:space="preserve">90.6% and </w:t>
      </w:r>
      <w:r>
        <w:t xml:space="preserve">90.7% respectively, by year).  Meanwhile, the position for BME staff has remained low </w:t>
      </w:r>
      <w:r w:rsidR="00D31E86">
        <w:t>across</w:t>
      </w:r>
      <w:r>
        <w:t xml:space="preserve"> </w:t>
      </w:r>
      <w:r w:rsidR="005B7887">
        <w:t xml:space="preserve">2017 and </w:t>
      </w:r>
      <w:r>
        <w:t>2018 (</w:t>
      </w:r>
      <w:r w:rsidR="005B7887">
        <w:t xml:space="preserve">72.7% and </w:t>
      </w:r>
      <w:r>
        <w:t>75.3% respectively, by year), as has the position for Black British staff</w:t>
      </w:r>
      <w:r w:rsidR="007B18BD">
        <w:t xml:space="preserve"> in particular</w:t>
      </w:r>
      <w:r>
        <w:t xml:space="preserve"> (</w:t>
      </w:r>
      <w:r w:rsidR="005B7887">
        <w:t xml:space="preserve">57.5% and </w:t>
      </w:r>
      <w:r>
        <w:t>55.8%</w:t>
      </w:r>
      <w:r w:rsidR="005B7887">
        <w:t xml:space="preserve"> </w:t>
      </w:r>
      <w:r>
        <w:t xml:space="preserve">respectively, by year).  Pease refer to </w:t>
      </w:r>
      <w:r>
        <w:fldChar w:fldCharType="begin"/>
      </w:r>
      <w:r>
        <w:instrText xml:space="preserve"> REF _Ref10627128 \h </w:instrText>
      </w:r>
      <w:r>
        <w:fldChar w:fldCharType="separate"/>
      </w:r>
      <w:r w:rsidR="00AD5CB9">
        <w:t xml:space="preserve">Table </w:t>
      </w:r>
      <w:r w:rsidR="00AD5CB9">
        <w:rPr>
          <w:noProof/>
        </w:rPr>
        <w:t>8</w:t>
      </w:r>
      <w:r>
        <w:fldChar w:fldCharType="end"/>
      </w:r>
      <w:r>
        <w:t>.</w:t>
      </w:r>
    </w:p>
    <w:p w:rsidR="0020766C" w:rsidRDefault="0020766C" w:rsidP="0020766C">
      <w:pPr>
        <w:pStyle w:val="ListParagraph"/>
      </w:pPr>
    </w:p>
    <w:p w:rsidR="0027220F" w:rsidRDefault="0020766C" w:rsidP="0020766C">
      <w:pPr>
        <w:pStyle w:val="ListParagraph"/>
        <w:numPr>
          <w:ilvl w:val="0"/>
          <w:numId w:val="24"/>
        </w:numPr>
        <w:spacing w:after="0" w:line="240" w:lineRule="auto"/>
      </w:pPr>
      <w:r>
        <w:t>The NHS Staff Survey goes only to substantive staff.  LPT conducts its own survey of bank staff (The Big Bank Survey).  For reference, belief that the Trust provides equal opportunities for career progression or promotion was lower amongst BME bank staff in general (49.4%, 43/87), and Black British bank staff in particular (47.3%, 26/55), than amongst White bank staff (75.0%, 54/72).</w:t>
      </w:r>
    </w:p>
    <w:p w:rsidR="0027220F" w:rsidRDefault="0027220F" w:rsidP="00321934">
      <w:pPr>
        <w:spacing w:after="0" w:line="240" w:lineRule="auto"/>
      </w:pPr>
    </w:p>
    <w:p w:rsidR="0020766C" w:rsidRDefault="0020766C" w:rsidP="00321934">
      <w:pPr>
        <w:spacing w:after="0" w:line="240" w:lineRule="auto"/>
      </w:pPr>
    </w:p>
    <w:p w:rsidR="0027220F" w:rsidRDefault="0027220F" w:rsidP="00321934">
      <w:pPr>
        <w:pStyle w:val="Caption"/>
      </w:pPr>
      <w:bookmarkStart w:id="8" w:name="_Ref10627128"/>
      <w:r>
        <w:t xml:space="preserve">Table </w:t>
      </w:r>
      <w:r w:rsidR="0055403A">
        <w:fldChar w:fldCharType="begin"/>
      </w:r>
      <w:r w:rsidR="0055403A">
        <w:instrText xml:space="preserve"> SEQ Table \* ARABIC </w:instrText>
      </w:r>
      <w:r w:rsidR="0055403A">
        <w:fldChar w:fldCharType="separate"/>
      </w:r>
      <w:r w:rsidR="00AD5CB9">
        <w:rPr>
          <w:noProof/>
        </w:rPr>
        <w:t>8</w:t>
      </w:r>
      <w:r w:rsidR="0055403A">
        <w:rPr>
          <w:noProof/>
        </w:rPr>
        <w:fldChar w:fldCharType="end"/>
      </w:r>
      <w:bookmarkEnd w:id="8"/>
      <w:r>
        <w:t xml:space="preserve">: Metric 7. The percentages of White staff and BME staff who felt </w:t>
      </w:r>
      <w:r w:rsidRPr="00146BF7">
        <w:rPr>
          <w:lang w:eastAsia="en-GB"/>
        </w:rPr>
        <w:t>that the organisation provides equal opportunities for career progression or promotion</w:t>
      </w:r>
      <w:r>
        <w:t>, Staff Survey 2017, Staff Survey 2018, Staff Survey 2019</w:t>
      </w:r>
    </w:p>
    <w:p w:rsidR="001A14F7" w:rsidRDefault="001A14F7" w:rsidP="00321934">
      <w:pPr>
        <w:spacing w:after="0" w:line="240" w:lineRule="auto"/>
        <w:rPr>
          <w:sz w:val="18"/>
          <w:szCs w:val="18"/>
        </w:rPr>
      </w:pPr>
    </w:p>
    <w:p w:rsidR="000A18AF" w:rsidRDefault="005F4282" w:rsidP="00321934">
      <w:pPr>
        <w:spacing w:after="0" w:line="240" w:lineRule="auto"/>
      </w:pPr>
      <w:r>
        <w:rPr>
          <w:sz w:val="18"/>
          <w:szCs w:val="18"/>
        </w:rPr>
        <w:t xml:space="preserve">Table in 4 columns by </w:t>
      </w:r>
      <w:r w:rsidR="00BD7449">
        <w:rPr>
          <w:sz w:val="18"/>
          <w:szCs w:val="18"/>
        </w:rPr>
        <w:t>7</w:t>
      </w:r>
      <w:r>
        <w:rPr>
          <w:sz w:val="18"/>
          <w:szCs w:val="18"/>
        </w:rPr>
        <w:t xml:space="preserve"> rows (including header row)</w:t>
      </w:r>
    </w:p>
    <w:tbl>
      <w:tblPr>
        <w:tblW w:w="10065" w:type="dxa"/>
        <w:tblInd w:w="-459" w:type="dxa"/>
        <w:tblLook w:val="04A0" w:firstRow="1" w:lastRow="0" w:firstColumn="1" w:lastColumn="0" w:noHBand="0" w:noVBand="1"/>
      </w:tblPr>
      <w:tblGrid>
        <w:gridCol w:w="4962"/>
        <w:gridCol w:w="1701"/>
        <w:gridCol w:w="1701"/>
        <w:gridCol w:w="1701"/>
      </w:tblGrid>
      <w:tr w:rsidR="000A18AF" w:rsidRPr="008E6F72" w:rsidTr="008E6F72">
        <w:tc>
          <w:tcPr>
            <w:tcW w:w="4962" w:type="dxa"/>
            <w:tcBorders>
              <w:top w:val="single" w:sz="4" w:space="0" w:color="auto"/>
              <w:left w:val="single" w:sz="4" w:space="0" w:color="auto"/>
              <w:bottom w:val="single" w:sz="4" w:space="0" w:color="auto"/>
              <w:right w:val="single" w:sz="4" w:space="0" w:color="auto"/>
            </w:tcBorders>
            <w:shd w:val="clear" w:color="auto" w:fill="auto"/>
            <w:noWrap/>
            <w:hideMark/>
          </w:tcPr>
          <w:p w:rsidR="000A18AF" w:rsidRDefault="00586F81" w:rsidP="00321934">
            <w:pPr>
              <w:spacing w:after="0" w:line="240" w:lineRule="auto"/>
              <w:rPr>
                <w:b/>
                <w:sz w:val="20"/>
              </w:rPr>
            </w:pPr>
            <w:r w:rsidRPr="00586F81">
              <w:rPr>
                <w:b/>
                <w:sz w:val="20"/>
              </w:rPr>
              <w:t>Equal opportunities for career progression or promotion</w:t>
            </w:r>
          </w:p>
          <w:p w:rsidR="00586F81" w:rsidRPr="00586F81" w:rsidRDefault="00586F81" w:rsidP="00321934">
            <w:pPr>
              <w:spacing w:after="0" w:line="240" w:lineRule="auto"/>
              <w:rPr>
                <w:rFonts w:ascii="Calibri" w:eastAsia="Times New Roman" w:hAnsi="Calibri" w:cs="Times New Roman"/>
                <w:b/>
                <w:color w:val="000000"/>
                <w:sz w:val="20"/>
                <w:szCs w:val="20"/>
                <w:lang w:eastAsia="en-GB"/>
              </w:rPr>
            </w:pPr>
          </w:p>
        </w:tc>
        <w:tc>
          <w:tcPr>
            <w:tcW w:w="1701" w:type="dxa"/>
            <w:tcBorders>
              <w:top w:val="single" w:sz="4" w:space="0" w:color="auto"/>
              <w:left w:val="nil"/>
              <w:bottom w:val="single" w:sz="4" w:space="0" w:color="auto"/>
              <w:right w:val="nil"/>
            </w:tcBorders>
            <w:shd w:val="clear" w:color="auto" w:fill="auto"/>
            <w:noWrap/>
            <w:hideMark/>
          </w:tcPr>
          <w:p w:rsidR="000A18AF" w:rsidRPr="008E6F72" w:rsidRDefault="000A18AF" w:rsidP="00321934">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2017</w:t>
            </w:r>
          </w:p>
        </w:tc>
        <w:tc>
          <w:tcPr>
            <w:tcW w:w="1701" w:type="dxa"/>
            <w:tcBorders>
              <w:top w:val="single" w:sz="4" w:space="0" w:color="auto"/>
              <w:left w:val="nil"/>
              <w:bottom w:val="single" w:sz="4" w:space="0" w:color="auto"/>
              <w:right w:val="nil"/>
            </w:tcBorders>
            <w:shd w:val="clear" w:color="auto" w:fill="auto"/>
            <w:noWrap/>
            <w:hideMark/>
          </w:tcPr>
          <w:p w:rsidR="000A18AF" w:rsidRPr="008E6F72" w:rsidRDefault="000A18AF" w:rsidP="00321934">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2018</w:t>
            </w:r>
          </w:p>
        </w:tc>
        <w:tc>
          <w:tcPr>
            <w:tcW w:w="1701" w:type="dxa"/>
            <w:tcBorders>
              <w:top w:val="single" w:sz="4" w:space="0" w:color="auto"/>
              <w:left w:val="nil"/>
              <w:bottom w:val="single" w:sz="4" w:space="0" w:color="auto"/>
              <w:right w:val="single" w:sz="4" w:space="0" w:color="auto"/>
            </w:tcBorders>
            <w:shd w:val="clear" w:color="auto" w:fill="auto"/>
            <w:noWrap/>
            <w:hideMark/>
          </w:tcPr>
          <w:p w:rsidR="000A18AF" w:rsidRPr="008E6F72" w:rsidRDefault="000A18AF" w:rsidP="00321934">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2019</w:t>
            </w:r>
          </w:p>
        </w:tc>
      </w:tr>
      <w:tr w:rsidR="000A18AF" w:rsidRPr="008E6F72" w:rsidTr="008E6F72">
        <w:tc>
          <w:tcPr>
            <w:tcW w:w="4962" w:type="dxa"/>
            <w:tcBorders>
              <w:top w:val="nil"/>
              <w:left w:val="single" w:sz="4" w:space="0" w:color="auto"/>
              <w:bottom w:val="nil"/>
              <w:right w:val="single" w:sz="4" w:space="0" w:color="auto"/>
            </w:tcBorders>
            <w:shd w:val="clear" w:color="auto" w:fill="auto"/>
            <w:noWrap/>
            <w:vAlign w:val="center"/>
            <w:hideMark/>
          </w:tcPr>
          <w:p w:rsidR="000A18AF" w:rsidRPr="008E6F72" w:rsidRDefault="000A18AF"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White staff</w:t>
            </w:r>
          </w:p>
        </w:tc>
        <w:tc>
          <w:tcPr>
            <w:tcW w:w="1701" w:type="dxa"/>
            <w:tcBorders>
              <w:top w:val="nil"/>
              <w:left w:val="nil"/>
              <w:bottom w:val="nil"/>
              <w:right w:val="nil"/>
            </w:tcBorders>
            <w:shd w:val="clear" w:color="auto" w:fill="auto"/>
            <w:noWrap/>
            <w:vAlign w:val="center"/>
            <w:hideMark/>
          </w:tcPr>
          <w:p w:rsidR="000A18AF" w:rsidRPr="008E6F72" w:rsidRDefault="000A18AF"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90.6%</w:t>
            </w:r>
          </w:p>
        </w:tc>
        <w:tc>
          <w:tcPr>
            <w:tcW w:w="1701" w:type="dxa"/>
            <w:tcBorders>
              <w:top w:val="nil"/>
              <w:left w:val="nil"/>
              <w:bottom w:val="nil"/>
              <w:right w:val="nil"/>
            </w:tcBorders>
            <w:shd w:val="clear" w:color="auto" w:fill="auto"/>
            <w:noWrap/>
            <w:vAlign w:val="center"/>
            <w:hideMark/>
          </w:tcPr>
          <w:p w:rsidR="000A18AF" w:rsidRPr="008E6F72" w:rsidRDefault="000A18AF"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90.7%</w:t>
            </w:r>
          </w:p>
        </w:tc>
        <w:tc>
          <w:tcPr>
            <w:tcW w:w="1701" w:type="dxa"/>
            <w:tcBorders>
              <w:top w:val="nil"/>
              <w:left w:val="nil"/>
              <w:bottom w:val="nil"/>
              <w:right w:val="single" w:sz="4" w:space="0" w:color="auto"/>
            </w:tcBorders>
            <w:shd w:val="clear" w:color="auto" w:fill="auto"/>
            <w:noWrap/>
            <w:vAlign w:val="center"/>
            <w:hideMark/>
          </w:tcPr>
          <w:p w:rsidR="000A18AF" w:rsidRPr="008E6F72" w:rsidRDefault="000A18AF" w:rsidP="00321934">
            <w:pPr>
              <w:spacing w:after="0" w:line="240" w:lineRule="auto"/>
              <w:jc w:val="right"/>
              <w:rPr>
                <w:rFonts w:ascii="Calibri" w:eastAsia="Times New Roman" w:hAnsi="Calibri" w:cs="Times New Roman"/>
                <w:b/>
                <w:color w:val="000000"/>
                <w:sz w:val="20"/>
                <w:szCs w:val="20"/>
                <w:lang w:eastAsia="en-GB"/>
              </w:rPr>
            </w:pPr>
            <w:r w:rsidRPr="008E6F72">
              <w:rPr>
                <w:rFonts w:ascii="Calibri" w:eastAsia="Times New Roman" w:hAnsi="Calibri" w:cs="Times New Roman"/>
                <w:b/>
                <w:color w:val="000000"/>
                <w:sz w:val="20"/>
                <w:szCs w:val="20"/>
                <w:lang w:eastAsia="en-GB"/>
              </w:rPr>
              <w:t>88.0%</w:t>
            </w:r>
          </w:p>
        </w:tc>
      </w:tr>
      <w:tr w:rsidR="000A18AF" w:rsidRPr="008E6F72" w:rsidTr="008E6F72">
        <w:tc>
          <w:tcPr>
            <w:tcW w:w="4962" w:type="dxa"/>
            <w:tcBorders>
              <w:top w:val="nil"/>
              <w:left w:val="single" w:sz="4" w:space="0" w:color="auto"/>
              <w:bottom w:val="nil"/>
              <w:right w:val="single" w:sz="4" w:space="0" w:color="auto"/>
            </w:tcBorders>
            <w:shd w:val="clear" w:color="auto" w:fill="auto"/>
            <w:noWrap/>
            <w:vAlign w:val="center"/>
            <w:hideMark/>
          </w:tcPr>
          <w:p w:rsidR="000A18AF" w:rsidRPr="008E6F72" w:rsidRDefault="000A18AF"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BME staff</w:t>
            </w:r>
          </w:p>
        </w:tc>
        <w:tc>
          <w:tcPr>
            <w:tcW w:w="1701" w:type="dxa"/>
            <w:tcBorders>
              <w:top w:val="nil"/>
              <w:left w:val="nil"/>
              <w:bottom w:val="nil"/>
              <w:right w:val="nil"/>
            </w:tcBorders>
            <w:shd w:val="clear" w:color="000000" w:fill="FF0000"/>
            <w:noWrap/>
            <w:vAlign w:val="center"/>
            <w:hideMark/>
          </w:tcPr>
          <w:p w:rsidR="000A18AF" w:rsidRPr="008E6F72" w:rsidRDefault="000A18AF" w:rsidP="00321934">
            <w:pPr>
              <w:spacing w:after="0" w:line="240" w:lineRule="auto"/>
              <w:jc w:val="right"/>
              <w:rPr>
                <w:rFonts w:ascii="Calibri" w:eastAsia="Times New Roman" w:hAnsi="Calibri" w:cs="Times New Roman"/>
                <w:color w:val="FFFFFF"/>
                <w:sz w:val="20"/>
                <w:szCs w:val="20"/>
                <w:lang w:eastAsia="en-GB"/>
              </w:rPr>
            </w:pPr>
            <w:r w:rsidRPr="008E6F72">
              <w:rPr>
                <w:rFonts w:ascii="Calibri" w:eastAsia="Times New Roman" w:hAnsi="Calibri" w:cs="Times New Roman"/>
                <w:color w:val="FFFFFF"/>
                <w:sz w:val="20"/>
                <w:szCs w:val="20"/>
                <w:lang w:eastAsia="en-GB"/>
              </w:rPr>
              <w:t>72.7%</w:t>
            </w:r>
          </w:p>
        </w:tc>
        <w:tc>
          <w:tcPr>
            <w:tcW w:w="1701" w:type="dxa"/>
            <w:tcBorders>
              <w:top w:val="nil"/>
              <w:left w:val="nil"/>
              <w:bottom w:val="nil"/>
              <w:right w:val="nil"/>
            </w:tcBorders>
            <w:shd w:val="clear" w:color="000000" w:fill="FF0000"/>
            <w:noWrap/>
            <w:vAlign w:val="center"/>
            <w:hideMark/>
          </w:tcPr>
          <w:p w:rsidR="000A18AF" w:rsidRPr="008E6F72" w:rsidRDefault="000A18AF" w:rsidP="00321934">
            <w:pPr>
              <w:spacing w:after="0" w:line="240" w:lineRule="auto"/>
              <w:jc w:val="right"/>
              <w:rPr>
                <w:rFonts w:ascii="Calibri" w:eastAsia="Times New Roman" w:hAnsi="Calibri" w:cs="Times New Roman"/>
                <w:color w:val="FFFFFF"/>
                <w:sz w:val="20"/>
                <w:szCs w:val="20"/>
                <w:lang w:eastAsia="en-GB"/>
              </w:rPr>
            </w:pPr>
            <w:r w:rsidRPr="008E6F72">
              <w:rPr>
                <w:rFonts w:ascii="Calibri" w:eastAsia="Times New Roman" w:hAnsi="Calibri" w:cs="Times New Roman"/>
                <w:color w:val="FFFFFF"/>
                <w:sz w:val="20"/>
                <w:szCs w:val="20"/>
                <w:lang w:eastAsia="en-GB"/>
              </w:rPr>
              <w:t>75.3%</w:t>
            </w:r>
          </w:p>
        </w:tc>
        <w:tc>
          <w:tcPr>
            <w:tcW w:w="1701" w:type="dxa"/>
            <w:tcBorders>
              <w:top w:val="nil"/>
              <w:left w:val="nil"/>
              <w:bottom w:val="nil"/>
              <w:right w:val="single" w:sz="4" w:space="0" w:color="auto"/>
            </w:tcBorders>
            <w:shd w:val="clear" w:color="000000" w:fill="FF0000"/>
            <w:noWrap/>
            <w:vAlign w:val="center"/>
            <w:hideMark/>
          </w:tcPr>
          <w:p w:rsidR="000A18AF" w:rsidRPr="008E6F72" w:rsidRDefault="000A18AF" w:rsidP="00321934">
            <w:pPr>
              <w:spacing w:after="0" w:line="240" w:lineRule="auto"/>
              <w:jc w:val="right"/>
              <w:rPr>
                <w:rFonts w:ascii="Calibri" w:eastAsia="Times New Roman" w:hAnsi="Calibri" w:cs="Times New Roman"/>
                <w:b/>
                <w:color w:val="FFFFFF"/>
                <w:sz w:val="20"/>
                <w:szCs w:val="20"/>
                <w:lang w:eastAsia="en-GB"/>
              </w:rPr>
            </w:pPr>
            <w:r w:rsidRPr="008E6F72">
              <w:rPr>
                <w:rFonts w:ascii="Calibri" w:eastAsia="Times New Roman" w:hAnsi="Calibri" w:cs="Times New Roman"/>
                <w:b/>
                <w:color w:val="FFFFFF"/>
                <w:sz w:val="20"/>
                <w:szCs w:val="20"/>
                <w:lang w:eastAsia="en-GB"/>
              </w:rPr>
              <w:t>68.4%</w:t>
            </w:r>
          </w:p>
        </w:tc>
      </w:tr>
      <w:tr w:rsidR="000A18AF" w:rsidRPr="008E6F72" w:rsidTr="008E6F72">
        <w:tc>
          <w:tcPr>
            <w:tcW w:w="4962" w:type="dxa"/>
            <w:tcBorders>
              <w:top w:val="nil"/>
              <w:left w:val="single" w:sz="4" w:space="0" w:color="auto"/>
              <w:bottom w:val="dotted" w:sz="4" w:space="0" w:color="auto"/>
              <w:right w:val="single" w:sz="4" w:space="0" w:color="auto"/>
            </w:tcBorders>
            <w:shd w:val="clear" w:color="auto" w:fill="auto"/>
            <w:noWrap/>
            <w:vAlign w:val="center"/>
            <w:hideMark/>
          </w:tcPr>
          <w:p w:rsidR="000A18AF" w:rsidRPr="008E6F72" w:rsidRDefault="000A18AF"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Black British staff</w:t>
            </w:r>
          </w:p>
        </w:tc>
        <w:tc>
          <w:tcPr>
            <w:tcW w:w="1701" w:type="dxa"/>
            <w:tcBorders>
              <w:top w:val="nil"/>
              <w:left w:val="nil"/>
              <w:bottom w:val="dotted" w:sz="4" w:space="0" w:color="auto"/>
              <w:right w:val="nil"/>
            </w:tcBorders>
            <w:shd w:val="clear" w:color="000000" w:fill="FF0000"/>
            <w:noWrap/>
            <w:vAlign w:val="center"/>
            <w:hideMark/>
          </w:tcPr>
          <w:p w:rsidR="000A18AF" w:rsidRPr="008E6F72" w:rsidRDefault="000A18AF" w:rsidP="00321934">
            <w:pPr>
              <w:spacing w:after="0" w:line="240" w:lineRule="auto"/>
              <w:jc w:val="right"/>
              <w:rPr>
                <w:rFonts w:ascii="Calibri" w:eastAsia="Times New Roman" w:hAnsi="Calibri" w:cs="Times New Roman"/>
                <w:color w:val="FFFFFF"/>
                <w:sz w:val="20"/>
                <w:szCs w:val="20"/>
                <w:lang w:eastAsia="en-GB"/>
              </w:rPr>
            </w:pPr>
            <w:r w:rsidRPr="008E6F72">
              <w:rPr>
                <w:rFonts w:ascii="Calibri" w:eastAsia="Times New Roman" w:hAnsi="Calibri" w:cs="Times New Roman"/>
                <w:color w:val="FFFFFF"/>
                <w:sz w:val="20"/>
                <w:szCs w:val="20"/>
                <w:lang w:eastAsia="en-GB"/>
              </w:rPr>
              <w:t>57.5%</w:t>
            </w:r>
          </w:p>
        </w:tc>
        <w:tc>
          <w:tcPr>
            <w:tcW w:w="1701" w:type="dxa"/>
            <w:tcBorders>
              <w:top w:val="nil"/>
              <w:left w:val="nil"/>
              <w:bottom w:val="dotted" w:sz="4" w:space="0" w:color="auto"/>
              <w:right w:val="nil"/>
            </w:tcBorders>
            <w:shd w:val="clear" w:color="000000" w:fill="FF0000"/>
            <w:noWrap/>
            <w:vAlign w:val="center"/>
            <w:hideMark/>
          </w:tcPr>
          <w:p w:rsidR="000A18AF" w:rsidRPr="008E6F72" w:rsidRDefault="000A18AF" w:rsidP="00321934">
            <w:pPr>
              <w:spacing w:after="0" w:line="240" w:lineRule="auto"/>
              <w:jc w:val="right"/>
              <w:rPr>
                <w:rFonts w:ascii="Calibri" w:eastAsia="Times New Roman" w:hAnsi="Calibri" w:cs="Times New Roman"/>
                <w:color w:val="FFFFFF"/>
                <w:sz w:val="20"/>
                <w:szCs w:val="20"/>
                <w:lang w:eastAsia="en-GB"/>
              </w:rPr>
            </w:pPr>
            <w:r w:rsidRPr="008E6F72">
              <w:rPr>
                <w:rFonts w:ascii="Calibri" w:eastAsia="Times New Roman" w:hAnsi="Calibri" w:cs="Times New Roman"/>
                <w:color w:val="FFFFFF"/>
                <w:sz w:val="20"/>
                <w:szCs w:val="20"/>
                <w:lang w:eastAsia="en-GB"/>
              </w:rPr>
              <w:t>55.8%</w:t>
            </w:r>
          </w:p>
        </w:tc>
        <w:tc>
          <w:tcPr>
            <w:tcW w:w="1701" w:type="dxa"/>
            <w:tcBorders>
              <w:top w:val="nil"/>
              <w:left w:val="nil"/>
              <w:bottom w:val="dotted" w:sz="4" w:space="0" w:color="auto"/>
              <w:right w:val="single" w:sz="4" w:space="0" w:color="auto"/>
            </w:tcBorders>
            <w:shd w:val="clear" w:color="000000" w:fill="FF0000"/>
            <w:noWrap/>
            <w:vAlign w:val="center"/>
            <w:hideMark/>
          </w:tcPr>
          <w:p w:rsidR="000A18AF" w:rsidRPr="008E6F72" w:rsidRDefault="000A18AF" w:rsidP="00321934">
            <w:pPr>
              <w:spacing w:after="0" w:line="240" w:lineRule="auto"/>
              <w:jc w:val="right"/>
              <w:rPr>
                <w:rFonts w:ascii="Calibri" w:eastAsia="Times New Roman" w:hAnsi="Calibri" w:cs="Times New Roman"/>
                <w:b/>
                <w:color w:val="FFFFFF"/>
                <w:sz w:val="20"/>
                <w:szCs w:val="20"/>
                <w:lang w:eastAsia="en-GB"/>
              </w:rPr>
            </w:pPr>
            <w:r w:rsidRPr="008E6F72">
              <w:rPr>
                <w:rFonts w:ascii="Calibri" w:eastAsia="Times New Roman" w:hAnsi="Calibri" w:cs="Times New Roman"/>
                <w:b/>
                <w:color w:val="FFFFFF"/>
                <w:sz w:val="20"/>
                <w:szCs w:val="20"/>
                <w:lang w:eastAsia="en-GB"/>
              </w:rPr>
              <w:t>55.4%</w:t>
            </w:r>
          </w:p>
        </w:tc>
      </w:tr>
      <w:tr w:rsidR="000A18AF" w:rsidRPr="008E6F72" w:rsidTr="008E6F72">
        <w:tc>
          <w:tcPr>
            <w:tcW w:w="4962" w:type="dxa"/>
            <w:tcBorders>
              <w:top w:val="nil"/>
              <w:left w:val="single" w:sz="4" w:space="0" w:color="auto"/>
              <w:bottom w:val="nil"/>
              <w:right w:val="single" w:sz="4" w:space="0" w:color="auto"/>
            </w:tcBorders>
            <w:shd w:val="clear" w:color="auto" w:fill="auto"/>
            <w:noWrap/>
            <w:vAlign w:val="center"/>
            <w:hideMark/>
          </w:tcPr>
          <w:p w:rsidR="000A18AF" w:rsidRPr="008E6F72" w:rsidRDefault="000A18AF"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Number White staff</w:t>
            </w:r>
          </w:p>
        </w:tc>
        <w:tc>
          <w:tcPr>
            <w:tcW w:w="1701" w:type="dxa"/>
            <w:tcBorders>
              <w:top w:val="nil"/>
              <w:left w:val="nil"/>
              <w:bottom w:val="nil"/>
              <w:right w:val="nil"/>
            </w:tcBorders>
            <w:shd w:val="clear" w:color="auto" w:fill="auto"/>
            <w:noWrap/>
            <w:vAlign w:val="center"/>
            <w:hideMark/>
          </w:tcPr>
          <w:p w:rsidR="000A18AF" w:rsidRPr="008E6F72" w:rsidRDefault="000A18AF"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1172 out of 1293</w:t>
            </w:r>
          </w:p>
        </w:tc>
        <w:tc>
          <w:tcPr>
            <w:tcW w:w="1701" w:type="dxa"/>
            <w:tcBorders>
              <w:top w:val="nil"/>
              <w:left w:val="nil"/>
              <w:bottom w:val="nil"/>
              <w:right w:val="nil"/>
            </w:tcBorders>
            <w:shd w:val="clear" w:color="auto" w:fill="auto"/>
            <w:noWrap/>
            <w:vAlign w:val="center"/>
            <w:hideMark/>
          </w:tcPr>
          <w:p w:rsidR="000A18AF" w:rsidRPr="008E6F72" w:rsidRDefault="000A18AF"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1310 out of 1444</w:t>
            </w:r>
          </w:p>
        </w:tc>
        <w:tc>
          <w:tcPr>
            <w:tcW w:w="1701" w:type="dxa"/>
            <w:tcBorders>
              <w:top w:val="nil"/>
              <w:left w:val="nil"/>
              <w:bottom w:val="nil"/>
              <w:right w:val="single" w:sz="4" w:space="0" w:color="auto"/>
            </w:tcBorders>
            <w:shd w:val="clear" w:color="auto" w:fill="auto"/>
            <w:noWrap/>
            <w:vAlign w:val="center"/>
            <w:hideMark/>
          </w:tcPr>
          <w:p w:rsidR="000A18AF" w:rsidRPr="008E6F72" w:rsidRDefault="000A18AF" w:rsidP="00321934">
            <w:pPr>
              <w:spacing w:after="0" w:line="240" w:lineRule="auto"/>
              <w:jc w:val="right"/>
              <w:rPr>
                <w:rFonts w:ascii="Calibri" w:eastAsia="Times New Roman" w:hAnsi="Calibri" w:cs="Times New Roman"/>
                <w:b/>
                <w:color w:val="000000"/>
                <w:sz w:val="20"/>
                <w:szCs w:val="20"/>
                <w:lang w:eastAsia="en-GB"/>
              </w:rPr>
            </w:pPr>
            <w:r w:rsidRPr="008E6F72">
              <w:rPr>
                <w:rFonts w:ascii="Calibri" w:eastAsia="Times New Roman" w:hAnsi="Calibri" w:cs="Times New Roman"/>
                <w:b/>
                <w:color w:val="000000"/>
                <w:sz w:val="20"/>
                <w:szCs w:val="20"/>
                <w:lang w:eastAsia="en-GB"/>
              </w:rPr>
              <w:t>1145 out of 1301</w:t>
            </w:r>
          </w:p>
        </w:tc>
      </w:tr>
      <w:tr w:rsidR="000A18AF" w:rsidRPr="008E6F72" w:rsidTr="008E6F72">
        <w:tc>
          <w:tcPr>
            <w:tcW w:w="4962" w:type="dxa"/>
            <w:tcBorders>
              <w:top w:val="nil"/>
              <w:left w:val="single" w:sz="4" w:space="0" w:color="auto"/>
              <w:bottom w:val="nil"/>
              <w:right w:val="single" w:sz="4" w:space="0" w:color="auto"/>
            </w:tcBorders>
            <w:shd w:val="clear" w:color="auto" w:fill="auto"/>
            <w:noWrap/>
            <w:vAlign w:val="center"/>
            <w:hideMark/>
          </w:tcPr>
          <w:p w:rsidR="000A18AF" w:rsidRPr="008E6F72" w:rsidRDefault="000A18AF"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Number BME staff</w:t>
            </w:r>
          </w:p>
        </w:tc>
        <w:tc>
          <w:tcPr>
            <w:tcW w:w="1701" w:type="dxa"/>
            <w:tcBorders>
              <w:top w:val="nil"/>
              <w:left w:val="nil"/>
              <w:bottom w:val="nil"/>
              <w:right w:val="nil"/>
            </w:tcBorders>
            <w:shd w:val="clear" w:color="auto" w:fill="auto"/>
            <w:noWrap/>
            <w:vAlign w:val="center"/>
            <w:hideMark/>
          </w:tcPr>
          <w:p w:rsidR="000A18AF" w:rsidRPr="008E6F72" w:rsidRDefault="000A18AF"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186 out of 256</w:t>
            </w:r>
          </w:p>
        </w:tc>
        <w:tc>
          <w:tcPr>
            <w:tcW w:w="1701" w:type="dxa"/>
            <w:tcBorders>
              <w:top w:val="nil"/>
              <w:left w:val="nil"/>
              <w:bottom w:val="nil"/>
              <w:right w:val="nil"/>
            </w:tcBorders>
            <w:shd w:val="clear" w:color="auto" w:fill="auto"/>
            <w:noWrap/>
            <w:vAlign w:val="center"/>
            <w:hideMark/>
          </w:tcPr>
          <w:p w:rsidR="000A18AF" w:rsidRPr="008E6F72" w:rsidRDefault="000A18AF"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244 out of 324</w:t>
            </w:r>
          </w:p>
        </w:tc>
        <w:tc>
          <w:tcPr>
            <w:tcW w:w="1701" w:type="dxa"/>
            <w:tcBorders>
              <w:top w:val="nil"/>
              <w:left w:val="nil"/>
              <w:bottom w:val="nil"/>
              <w:right w:val="single" w:sz="4" w:space="0" w:color="auto"/>
            </w:tcBorders>
            <w:shd w:val="clear" w:color="auto" w:fill="auto"/>
            <w:noWrap/>
            <w:vAlign w:val="center"/>
            <w:hideMark/>
          </w:tcPr>
          <w:p w:rsidR="000A18AF" w:rsidRPr="008E6F72" w:rsidRDefault="000A18AF" w:rsidP="00321934">
            <w:pPr>
              <w:spacing w:after="0" w:line="240" w:lineRule="auto"/>
              <w:jc w:val="right"/>
              <w:rPr>
                <w:rFonts w:ascii="Calibri" w:eastAsia="Times New Roman" w:hAnsi="Calibri" w:cs="Times New Roman"/>
                <w:b/>
                <w:color w:val="000000"/>
                <w:sz w:val="20"/>
                <w:szCs w:val="20"/>
                <w:lang w:eastAsia="en-GB"/>
              </w:rPr>
            </w:pPr>
            <w:r w:rsidRPr="008E6F72">
              <w:rPr>
                <w:rFonts w:ascii="Calibri" w:eastAsia="Times New Roman" w:hAnsi="Calibri" w:cs="Times New Roman"/>
                <w:b/>
                <w:color w:val="000000"/>
                <w:sz w:val="20"/>
                <w:szCs w:val="20"/>
                <w:lang w:eastAsia="en-GB"/>
              </w:rPr>
              <w:t>193 out of 282</w:t>
            </w:r>
          </w:p>
        </w:tc>
      </w:tr>
      <w:tr w:rsidR="000A18AF" w:rsidRPr="008E6F72" w:rsidTr="008E6F72">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0A18AF" w:rsidRPr="008E6F72" w:rsidRDefault="000A18AF"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Number Black British staff</w:t>
            </w:r>
          </w:p>
        </w:tc>
        <w:tc>
          <w:tcPr>
            <w:tcW w:w="1701" w:type="dxa"/>
            <w:tcBorders>
              <w:top w:val="nil"/>
              <w:left w:val="nil"/>
              <w:bottom w:val="single" w:sz="4" w:space="0" w:color="auto"/>
              <w:right w:val="nil"/>
            </w:tcBorders>
            <w:shd w:val="clear" w:color="auto" w:fill="auto"/>
            <w:noWrap/>
            <w:vAlign w:val="center"/>
            <w:hideMark/>
          </w:tcPr>
          <w:p w:rsidR="000A18AF" w:rsidRPr="008E6F72" w:rsidRDefault="000A18AF"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23 out of 40</w:t>
            </w:r>
          </w:p>
        </w:tc>
        <w:tc>
          <w:tcPr>
            <w:tcW w:w="1701" w:type="dxa"/>
            <w:tcBorders>
              <w:top w:val="nil"/>
              <w:left w:val="nil"/>
              <w:bottom w:val="single" w:sz="4" w:space="0" w:color="auto"/>
              <w:right w:val="nil"/>
            </w:tcBorders>
            <w:shd w:val="clear" w:color="auto" w:fill="auto"/>
            <w:noWrap/>
            <w:vAlign w:val="center"/>
            <w:hideMark/>
          </w:tcPr>
          <w:p w:rsidR="000A18AF" w:rsidRPr="008E6F72" w:rsidRDefault="000A18AF"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29 out of 5</w:t>
            </w:r>
            <w:r w:rsidR="00384887">
              <w:rPr>
                <w:rFonts w:ascii="Calibri" w:eastAsia="Times New Roman" w:hAnsi="Calibri" w:cs="Times New Roman"/>
                <w:color w:val="000000"/>
                <w:sz w:val="20"/>
                <w:szCs w:val="20"/>
                <w:lang w:eastAsia="en-GB"/>
              </w:rPr>
              <w:t>2</w:t>
            </w:r>
          </w:p>
        </w:tc>
        <w:tc>
          <w:tcPr>
            <w:tcW w:w="1701" w:type="dxa"/>
            <w:tcBorders>
              <w:top w:val="nil"/>
              <w:left w:val="nil"/>
              <w:bottom w:val="single" w:sz="4" w:space="0" w:color="auto"/>
              <w:right w:val="single" w:sz="4" w:space="0" w:color="auto"/>
            </w:tcBorders>
            <w:shd w:val="clear" w:color="auto" w:fill="auto"/>
            <w:noWrap/>
            <w:vAlign w:val="center"/>
            <w:hideMark/>
          </w:tcPr>
          <w:p w:rsidR="000A18AF" w:rsidRPr="008E6F72" w:rsidRDefault="000A18AF" w:rsidP="00321934">
            <w:pPr>
              <w:spacing w:after="0" w:line="240" w:lineRule="auto"/>
              <w:jc w:val="right"/>
              <w:rPr>
                <w:rFonts w:ascii="Calibri" w:eastAsia="Times New Roman" w:hAnsi="Calibri" w:cs="Times New Roman"/>
                <w:b/>
                <w:color w:val="000000"/>
                <w:sz w:val="20"/>
                <w:szCs w:val="20"/>
                <w:lang w:eastAsia="en-GB"/>
              </w:rPr>
            </w:pPr>
            <w:r w:rsidRPr="008E6F72">
              <w:rPr>
                <w:rFonts w:ascii="Calibri" w:eastAsia="Times New Roman" w:hAnsi="Calibri" w:cs="Times New Roman"/>
                <w:b/>
                <w:color w:val="000000"/>
                <w:sz w:val="20"/>
                <w:szCs w:val="20"/>
                <w:lang w:eastAsia="en-GB"/>
              </w:rPr>
              <w:t>31 out of 56</w:t>
            </w:r>
          </w:p>
        </w:tc>
      </w:tr>
    </w:tbl>
    <w:p w:rsidR="000A18AF" w:rsidRDefault="006954FD" w:rsidP="00321934">
      <w:pPr>
        <w:spacing w:after="0" w:line="240" w:lineRule="auto"/>
      </w:pPr>
      <w:r w:rsidRPr="00FC035E">
        <w:rPr>
          <w:sz w:val="16"/>
          <w:szCs w:val="18"/>
        </w:rPr>
        <w:t xml:space="preserve">Key to colour coding in table: </w:t>
      </w:r>
      <w:r w:rsidRPr="00FC035E">
        <w:rPr>
          <w:color w:val="FF0000"/>
          <w:sz w:val="20"/>
          <w:szCs w:val="18"/>
        </w:rPr>
        <w:t>●</w:t>
      </w:r>
      <w:r w:rsidRPr="00FC035E">
        <w:rPr>
          <w:sz w:val="16"/>
          <w:szCs w:val="18"/>
        </w:rPr>
        <w:t xml:space="preserve"> BME </w:t>
      </w:r>
      <w:r>
        <w:rPr>
          <w:sz w:val="16"/>
          <w:szCs w:val="18"/>
        </w:rPr>
        <w:t>staff</w:t>
      </w:r>
      <w:r w:rsidRPr="00FC035E">
        <w:rPr>
          <w:sz w:val="16"/>
          <w:szCs w:val="18"/>
        </w:rPr>
        <w:t xml:space="preserve"> </w:t>
      </w:r>
      <w:r>
        <w:rPr>
          <w:sz w:val="16"/>
          <w:szCs w:val="18"/>
        </w:rPr>
        <w:t>disadvantaged</w:t>
      </w:r>
    </w:p>
    <w:p w:rsidR="0020766C" w:rsidRDefault="0020766C">
      <w:r>
        <w:br w:type="page"/>
      </w:r>
    </w:p>
    <w:p w:rsidR="00166F92" w:rsidRDefault="00166F92" w:rsidP="00321934">
      <w:pPr>
        <w:pStyle w:val="Heading2"/>
      </w:pPr>
      <w:proofErr w:type="gramStart"/>
      <w:r>
        <w:lastRenderedPageBreak/>
        <w:t>Metric 8.</w:t>
      </w:r>
      <w:proofErr w:type="gramEnd"/>
      <w:r>
        <w:t xml:space="preserve"> D</w:t>
      </w:r>
      <w:r w:rsidRPr="00166F92">
        <w:t xml:space="preserve">iscrimination at work from </w:t>
      </w:r>
      <w:r w:rsidR="00586F81">
        <w:t>a</w:t>
      </w:r>
      <w:r w:rsidRPr="00166F92">
        <w:t xml:space="preserve"> manager</w:t>
      </w:r>
      <w:r w:rsidR="007B18BD">
        <w:t xml:space="preserve">, </w:t>
      </w:r>
      <w:r w:rsidRPr="00166F92">
        <w:t>team leader or other colleagues</w:t>
      </w:r>
    </w:p>
    <w:p w:rsidR="00166F92" w:rsidRDefault="00166F92" w:rsidP="00321934">
      <w:pPr>
        <w:spacing w:after="0" w:line="240" w:lineRule="auto"/>
      </w:pPr>
    </w:p>
    <w:p w:rsidR="00166F92" w:rsidRDefault="00166F92" w:rsidP="00321934">
      <w:pPr>
        <w:spacing w:after="0" w:line="240" w:lineRule="auto"/>
      </w:pPr>
    </w:p>
    <w:p w:rsidR="00166F92" w:rsidRPr="003A4963" w:rsidRDefault="00166F92" w:rsidP="00321934">
      <w:pPr>
        <w:spacing w:after="0" w:line="240" w:lineRule="auto"/>
        <w:rPr>
          <w:b/>
        </w:rPr>
      </w:pPr>
      <w:r w:rsidRPr="003A4963">
        <w:rPr>
          <w:b/>
        </w:rPr>
        <w:t xml:space="preserve">Description of metric </w:t>
      </w:r>
      <w:r>
        <w:rPr>
          <w:b/>
        </w:rPr>
        <w:t>8</w:t>
      </w:r>
      <w:r w:rsidRPr="003A4963">
        <w:rPr>
          <w:b/>
        </w:rPr>
        <w:t>:</w:t>
      </w:r>
    </w:p>
    <w:p w:rsidR="00166F92" w:rsidRDefault="00166F92" w:rsidP="00321934">
      <w:pPr>
        <w:spacing w:after="0" w:line="240" w:lineRule="auto"/>
      </w:pPr>
      <w:r>
        <w:t xml:space="preserve"> </w:t>
      </w:r>
    </w:p>
    <w:p w:rsidR="00166F92" w:rsidRDefault="00166F92" w:rsidP="0020766C">
      <w:pPr>
        <w:pStyle w:val="ListParagraph"/>
        <w:numPr>
          <w:ilvl w:val="0"/>
          <w:numId w:val="25"/>
        </w:numPr>
        <w:spacing w:after="0" w:line="240" w:lineRule="auto"/>
      </w:pPr>
      <w:r>
        <w:t xml:space="preserve">The percentages of White staff and BME </w:t>
      </w:r>
      <w:r w:rsidRPr="003A4963">
        <w:t xml:space="preserve">staff experiencing </w:t>
      </w:r>
      <w:r w:rsidRPr="00166F92">
        <w:t>discrimination at work from their manager / team leader or other colleagues</w:t>
      </w:r>
      <w:r w:rsidRPr="003A4963">
        <w:t xml:space="preserve"> in last 12 months</w:t>
      </w:r>
      <w:r>
        <w:t>, derived from the NHS Staff Survey.</w:t>
      </w:r>
    </w:p>
    <w:p w:rsidR="00166F92" w:rsidRDefault="00166F92" w:rsidP="00321934">
      <w:pPr>
        <w:spacing w:after="0" w:line="240" w:lineRule="auto"/>
      </w:pPr>
    </w:p>
    <w:p w:rsidR="00166F92" w:rsidRDefault="00166F92" w:rsidP="00321934">
      <w:pPr>
        <w:spacing w:after="0" w:line="240" w:lineRule="auto"/>
      </w:pPr>
    </w:p>
    <w:p w:rsidR="00166F92" w:rsidRPr="003A4963" w:rsidRDefault="00166F92" w:rsidP="00321934">
      <w:pPr>
        <w:spacing w:after="0" w:line="240" w:lineRule="auto"/>
        <w:rPr>
          <w:b/>
        </w:rPr>
      </w:pPr>
      <w:r w:rsidRPr="003A4963">
        <w:rPr>
          <w:b/>
        </w:rPr>
        <w:t xml:space="preserve">Narrative for metric </w:t>
      </w:r>
      <w:r>
        <w:rPr>
          <w:b/>
        </w:rPr>
        <w:t>8</w:t>
      </w:r>
      <w:r w:rsidRPr="003A4963">
        <w:rPr>
          <w:b/>
        </w:rPr>
        <w:t>:</w:t>
      </w:r>
    </w:p>
    <w:p w:rsidR="00166F92" w:rsidRDefault="00166F92" w:rsidP="00321934">
      <w:pPr>
        <w:spacing w:after="0" w:line="240" w:lineRule="auto"/>
      </w:pPr>
    </w:p>
    <w:p w:rsidR="0020766C" w:rsidRDefault="00166F92" w:rsidP="0020766C">
      <w:pPr>
        <w:pStyle w:val="ListParagraph"/>
        <w:numPr>
          <w:ilvl w:val="0"/>
          <w:numId w:val="25"/>
        </w:numPr>
        <w:spacing w:after="0" w:line="240" w:lineRule="auto"/>
      </w:pPr>
      <w:r>
        <w:t xml:space="preserve">The 2019 NHS Staff Survey indicated that BME staff, and especially Black British staff, were more likely than White staff to have </w:t>
      </w:r>
      <w:r w:rsidRPr="003A4963">
        <w:t>experienc</w:t>
      </w:r>
      <w:r>
        <w:t>ed</w:t>
      </w:r>
      <w:r w:rsidRPr="003A4963">
        <w:t xml:space="preserve"> </w:t>
      </w:r>
      <w:r w:rsidRPr="00166F92">
        <w:t>discrimination at work from their manager / team leader or other colleagues</w:t>
      </w:r>
      <w:r w:rsidR="00D31E86">
        <w:t xml:space="preserve"> </w:t>
      </w:r>
      <w:r>
        <w:t xml:space="preserve">(13.1%, </w:t>
      </w:r>
      <w:r w:rsidR="00D31E86">
        <w:t>57</w:t>
      </w:r>
      <w:r>
        <w:t>/</w:t>
      </w:r>
      <w:r w:rsidR="00D31E86">
        <w:t>434</w:t>
      </w:r>
      <w:r>
        <w:t xml:space="preserve"> BME staff, </w:t>
      </w:r>
      <w:r w:rsidR="00D31E86">
        <w:t>17</w:t>
      </w:r>
      <w:r>
        <w:t>.</w:t>
      </w:r>
      <w:r w:rsidR="00D31E86">
        <w:t>6</w:t>
      </w:r>
      <w:r>
        <w:t xml:space="preserve">%, </w:t>
      </w:r>
      <w:r w:rsidR="00D31E86">
        <w:t>15</w:t>
      </w:r>
      <w:r>
        <w:t>/</w:t>
      </w:r>
      <w:r w:rsidR="00D31E86">
        <w:t>85</w:t>
      </w:r>
      <w:r>
        <w:t xml:space="preserve"> Black British staff, and </w:t>
      </w:r>
      <w:r w:rsidR="00D31E86">
        <w:t>5</w:t>
      </w:r>
      <w:r>
        <w:t>.</w:t>
      </w:r>
      <w:r w:rsidR="00D31E86">
        <w:t>8</w:t>
      </w:r>
      <w:r>
        <w:t xml:space="preserve">%, </w:t>
      </w:r>
      <w:r w:rsidR="00D31E86">
        <w:t>108</w:t>
      </w:r>
      <w:r>
        <w:t>/1</w:t>
      </w:r>
      <w:r w:rsidR="00D31E86">
        <w:t>863</w:t>
      </w:r>
      <w:r w:rsidR="0020766C">
        <w:t xml:space="preserve"> White staff).</w:t>
      </w:r>
    </w:p>
    <w:p w:rsidR="0020766C" w:rsidRDefault="0020766C" w:rsidP="0020766C">
      <w:pPr>
        <w:pStyle w:val="ListParagraph"/>
        <w:spacing w:after="0" w:line="240" w:lineRule="auto"/>
      </w:pPr>
    </w:p>
    <w:p w:rsidR="00166F92" w:rsidRDefault="007B18BD" w:rsidP="0020766C">
      <w:pPr>
        <w:pStyle w:val="ListParagraph"/>
        <w:numPr>
          <w:ilvl w:val="0"/>
          <w:numId w:val="25"/>
        </w:numPr>
        <w:spacing w:after="0" w:line="240" w:lineRule="auto"/>
      </w:pPr>
      <w:r>
        <w:t xml:space="preserve">There has been </w:t>
      </w:r>
      <w:proofErr w:type="gramStart"/>
      <w:r w:rsidR="00503480">
        <w:t xml:space="preserve">a </w:t>
      </w:r>
      <w:r w:rsidR="00166F92">
        <w:t>deterioration</w:t>
      </w:r>
      <w:proofErr w:type="gramEnd"/>
      <w:r w:rsidR="00166F92">
        <w:t xml:space="preserve"> </w:t>
      </w:r>
      <w:r w:rsidR="0020766C">
        <w:t>in</w:t>
      </w:r>
      <w:r w:rsidR="00166F92">
        <w:t xml:space="preserve"> the position for White staff compared to 2018 </w:t>
      </w:r>
      <w:r>
        <w:t>(4.3%)</w:t>
      </w:r>
      <w:r w:rsidR="00166F92">
        <w:t xml:space="preserve">.  Meanwhile, the position for BME staff has remained </w:t>
      </w:r>
      <w:r w:rsidR="0020766C">
        <w:t>elevated</w:t>
      </w:r>
      <w:r w:rsidR="00166F92">
        <w:t xml:space="preserve"> </w:t>
      </w:r>
      <w:r w:rsidR="00D31E86">
        <w:t>across</w:t>
      </w:r>
      <w:r w:rsidR="00166F92">
        <w:t xml:space="preserve"> 201</w:t>
      </w:r>
      <w:r w:rsidR="0020766C">
        <w:t>7</w:t>
      </w:r>
      <w:r w:rsidR="00166F92">
        <w:t xml:space="preserve"> and 201</w:t>
      </w:r>
      <w:r w:rsidR="0020766C">
        <w:t>8</w:t>
      </w:r>
      <w:r w:rsidR="00166F92">
        <w:t xml:space="preserve"> (</w:t>
      </w:r>
      <w:r w:rsidR="0020766C">
        <w:t xml:space="preserve">10.3% </w:t>
      </w:r>
      <w:r w:rsidR="00D31E86">
        <w:t>10.8%</w:t>
      </w:r>
      <w:r w:rsidR="00166F92">
        <w:t xml:space="preserve"> respectively, by year), as has the position for Black British staff</w:t>
      </w:r>
      <w:r>
        <w:t xml:space="preserve"> in particular</w:t>
      </w:r>
      <w:r w:rsidR="00166F92">
        <w:t xml:space="preserve"> (</w:t>
      </w:r>
      <w:r w:rsidR="0020766C">
        <w:t xml:space="preserve">16.7% and </w:t>
      </w:r>
      <w:r w:rsidR="00D31E86">
        <w:t>16.9%</w:t>
      </w:r>
      <w:r w:rsidR="00166F92">
        <w:t xml:space="preserve"> respectively, by year).  Pease refer to </w:t>
      </w:r>
      <w:r w:rsidR="00166F92">
        <w:fldChar w:fldCharType="begin"/>
      </w:r>
      <w:r w:rsidR="00166F92">
        <w:instrText xml:space="preserve"> REF _Ref10627128 \h </w:instrText>
      </w:r>
      <w:r w:rsidR="00166F92">
        <w:fldChar w:fldCharType="separate"/>
      </w:r>
      <w:r w:rsidR="00AD5CB9">
        <w:t xml:space="preserve">Table </w:t>
      </w:r>
      <w:r w:rsidR="00AD5CB9">
        <w:rPr>
          <w:noProof/>
        </w:rPr>
        <w:t>8</w:t>
      </w:r>
      <w:r w:rsidR="00166F92">
        <w:fldChar w:fldCharType="end"/>
      </w:r>
      <w:r w:rsidR="00166F92">
        <w:t>.</w:t>
      </w:r>
    </w:p>
    <w:p w:rsidR="007064AF" w:rsidRDefault="007064AF" w:rsidP="007064AF">
      <w:pPr>
        <w:pStyle w:val="ListParagraph"/>
      </w:pPr>
    </w:p>
    <w:p w:rsidR="00166F92" w:rsidRDefault="007064AF" w:rsidP="007064AF">
      <w:pPr>
        <w:pStyle w:val="ListParagraph"/>
        <w:numPr>
          <w:ilvl w:val="0"/>
          <w:numId w:val="25"/>
        </w:numPr>
        <w:spacing w:after="0" w:line="240" w:lineRule="auto"/>
      </w:pPr>
      <w:r>
        <w:t xml:space="preserve">The NHS Staff Survey goes only to substantive staff.  LPT conducts its own survey of bank staff (The Big Bank Survey).  For reference, levels of </w:t>
      </w:r>
      <w:r w:rsidRPr="00166F92">
        <w:t xml:space="preserve">discrimination at work from </w:t>
      </w:r>
      <w:r>
        <w:t xml:space="preserve">a </w:t>
      </w:r>
      <w:r w:rsidRPr="00166F92">
        <w:t>manager / team leader or other colleagues</w:t>
      </w:r>
      <w:r>
        <w:t xml:space="preserve"> were higher amongst BME bank staff in general (41.4</w:t>
      </w:r>
      <w:r w:rsidRPr="007064AF">
        <w:t>%, 53/128)</w:t>
      </w:r>
      <w:r>
        <w:t>, and Black British bank staff in particular (49.4</w:t>
      </w:r>
      <w:r w:rsidRPr="007064AF">
        <w:t>%, 41/83)</w:t>
      </w:r>
      <w:r>
        <w:t xml:space="preserve">, than amongst White bank staff </w:t>
      </w:r>
      <w:r w:rsidRPr="007064AF">
        <w:t>(16.5%, 20/121)</w:t>
      </w:r>
      <w:r>
        <w:t>.</w:t>
      </w:r>
    </w:p>
    <w:p w:rsidR="00D31E86" w:rsidRDefault="00D31E86" w:rsidP="00321934">
      <w:pPr>
        <w:spacing w:after="0" w:line="240" w:lineRule="auto"/>
      </w:pPr>
    </w:p>
    <w:p w:rsidR="007064AF" w:rsidRDefault="007064AF" w:rsidP="00321934">
      <w:pPr>
        <w:spacing w:after="0" w:line="240" w:lineRule="auto"/>
      </w:pPr>
    </w:p>
    <w:p w:rsidR="00166F92" w:rsidRDefault="00166F92" w:rsidP="00321934">
      <w:pPr>
        <w:pStyle w:val="Caption"/>
      </w:pPr>
      <w:r>
        <w:t xml:space="preserve">Table </w:t>
      </w:r>
      <w:r w:rsidR="0055403A">
        <w:fldChar w:fldCharType="begin"/>
      </w:r>
      <w:r w:rsidR="0055403A">
        <w:instrText xml:space="preserve"> SEQ Table \* ARABIC </w:instrText>
      </w:r>
      <w:r w:rsidR="0055403A">
        <w:fldChar w:fldCharType="separate"/>
      </w:r>
      <w:r w:rsidR="00AD5CB9">
        <w:rPr>
          <w:noProof/>
        </w:rPr>
        <w:t>9</w:t>
      </w:r>
      <w:r w:rsidR="0055403A">
        <w:rPr>
          <w:noProof/>
        </w:rPr>
        <w:fldChar w:fldCharType="end"/>
      </w:r>
      <w:r>
        <w:t xml:space="preserve">: Metric 8: The percentages of White staff and BME staff who experienced </w:t>
      </w:r>
      <w:r w:rsidRPr="00166F92">
        <w:t>discrimination at work from their manager / team leader or other colleagues</w:t>
      </w:r>
      <w:r w:rsidRPr="003A4963">
        <w:t xml:space="preserve"> in last 12 months</w:t>
      </w:r>
      <w:r>
        <w:t xml:space="preserve">, Staff Survey 2017, Staff Survey 2018, </w:t>
      </w:r>
      <w:proofErr w:type="gramStart"/>
      <w:r>
        <w:t>Staff</w:t>
      </w:r>
      <w:proofErr w:type="gramEnd"/>
      <w:r>
        <w:t xml:space="preserve"> Survey 2019</w:t>
      </w:r>
    </w:p>
    <w:p w:rsidR="001A14F7" w:rsidRDefault="001A14F7" w:rsidP="00321934">
      <w:pPr>
        <w:spacing w:after="0" w:line="240" w:lineRule="auto"/>
        <w:rPr>
          <w:sz w:val="18"/>
          <w:szCs w:val="18"/>
        </w:rPr>
      </w:pPr>
    </w:p>
    <w:p w:rsidR="00166F92" w:rsidRDefault="005F4282" w:rsidP="00321934">
      <w:pPr>
        <w:spacing w:after="0" w:line="240" w:lineRule="auto"/>
      </w:pPr>
      <w:r>
        <w:rPr>
          <w:sz w:val="18"/>
          <w:szCs w:val="18"/>
        </w:rPr>
        <w:t>Table in 4 columns by 7 rows (including header row)</w:t>
      </w:r>
    </w:p>
    <w:tbl>
      <w:tblPr>
        <w:tblW w:w="10065" w:type="dxa"/>
        <w:tblInd w:w="-459" w:type="dxa"/>
        <w:tblLook w:val="04A0" w:firstRow="1" w:lastRow="0" w:firstColumn="1" w:lastColumn="0" w:noHBand="0" w:noVBand="1"/>
      </w:tblPr>
      <w:tblGrid>
        <w:gridCol w:w="4962"/>
        <w:gridCol w:w="1701"/>
        <w:gridCol w:w="1701"/>
        <w:gridCol w:w="1701"/>
      </w:tblGrid>
      <w:tr w:rsidR="00166F92" w:rsidRPr="008E6F72" w:rsidTr="008E6F72">
        <w:tc>
          <w:tcPr>
            <w:tcW w:w="4962" w:type="dxa"/>
            <w:tcBorders>
              <w:top w:val="single" w:sz="4" w:space="0" w:color="auto"/>
              <w:left w:val="single" w:sz="4" w:space="0" w:color="auto"/>
              <w:bottom w:val="single" w:sz="4" w:space="0" w:color="auto"/>
              <w:right w:val="single" w:sz="4" w:space="0" w:color="auto"/>
            </w:tcBorders>
            <w:shd w:val="clear" w:color="auto" w:fill="auto"/>
            <w:noWrap/>
            <w:hideMark/>
          </w:tcPr>
          <w:p w:rsidR="00166F92" w:rsidRPr="00586F81" w:rsidRDefault="00586F81" w:rsidP="00586F81">
            <w:pPr>
              <w:spacing w:after="0" w:line="240" w:lineRule="auto"/>
              <w:rPr>
                <w:rFonts w:ascii="Calibri" w:eastAsia="Times New Roman" w:hAnsi="Calibri" w:cs="Times New Roman"/>
                <w:b/>
                <w:color w:val="000000"/>
                <w:sz w:val="20"/>
                <w:szCs w:val="20"/>
                <w:lang w:eastAsia="en-GB"/>
              </w:rPr>
            </w:pPr>
            <w:r w:rsidRPr="00586F81">
              <w:rPr>
                <w:b/>
                <w:sz w:val="20"/>
                <w:szCs w:val="20"/>
              </w:rPr>
              <w:t xml:space="preserve">Discrimination at work from </w:t>
            </w:r>
            <w:r>
              <w:rPr>
                <w:b/>
                <w:sz w:val="20"/>
                <w:szCs w:val="20"/>
              </w:rPr>
              <w:t>a</w:t>
            </w:r>
            <w:r w:rsidRPr="00586F81">
              <w:rPr>
                <w:b/>
                <w:sz w:val="20"/>
                <w:szCs w:val="20"/>
              </w:rPr>
              <w:t xml:space="preserve"> manager / team leader or other colleagues</w:t>
            </w:r>
          </w:p>
        </w:tc>
        <w:tc>
          <w:tcPr>
            <w:tcW w:w="1701" w:type="dxa"/>
            <w:tcBorders>
              <w:top w:val="single" w:sz="4" w:space="0" w:color="auto"/>
              <w:left w:val="nil"/>
              <w:bottom w:val="single" w:sz="4" w:space="0" w:color="auto"/>
              <w:right w:val="nil"/>
            </w:tcBorders>
            <w:shd w:val="clear" w:color="auto" w:fill="auto"/>
            <w:noWrap/>
            <w:hideMark/>
          </w:tcPr>
          <w:p w:rsidR="00166F92" w:rsidRPr="008E6F72" w:rsidRDefault="00166F92" w:rsidP="00321934">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2017</w:t>
            </w:r>
          </w:p>
        </w:tc>
        <w:tc>
          <w:tcPr>
            <w:tcW w:w="1701" w:type="dxa"/>
            <w:tcBorders>
              <w:top w:val="single" w:sz="4" w:space="0" w:color="auto"/>
              <w:left w:val="nil"/>
              <w:bottom w:val="single" w:sz="4" w:space="0" w:color="auto"/>
              <w:right w:val="nil"/>
            </w:tcBorders>
            <w:shd w:val="clear" w:color="auto" w:fill="auto"/>
            <w:noWrap/>
            <w:hideMark/>
          </w:tcPr>
          <w:p w:rsidR="00166F92" w:rsidRPr="008E6F72" w:rsidRDefault="00166F92" w:rsidP="00321934">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2018</w:t>
            </w:r>
          </w:p>
        </w:tc>
        <w:tc>
          <w:tcPr>
            <w:tcW w:w="1701" w:type="dxa"/>
            <w:tcBorders>
              <w:top w:val="single" w:sz="4" w:space="0" w:color="auto"/>
              <w:left w:val="nil"/>
              <w:bottom w:val="single" w:sz="4" w:space="0" w:color="auto"/>
              <w:right w:val="single" w:sz="4" w:space="0" w:color="auto"/>
            </w:tcBorders>
            <w:shd w:val="clear" w:color="auto" w:fill="auto"/>
            <w:noWrap/>
            <w:hideMark/>
          </w:tcPr>
          <w:p w:rsidR="00166F92" w:rsidRPr="008E6F72" w:rsidRDefault="00166F92" w:rsidP="00321934">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2019</w:t>
            </w:r>
          </w:p>
        </w:tc>
      </w:tr>
      <w:tr w:rsidR="00166F92" w:rsidRPr="008E6F72" w:rsidTr="008E6F72">
        <w:tc>
          <w:tcPr>
            <w:tcW w:w="4962" w:type="dxa"/>
            <w:tcBorders>
              <w:top w:val="nil"/>
              <w:left w:val="single" w:sz="4" w:space="0" w:color="auto"/>
              <w:bottom w:val="nil"/>
              <w:right w:val="single" w:sz="4" w:space="0" w:color="auto"/>
            </w:tcBorders>
            <w:shd w:val="clear" w:color="auto" w:fill="auto"/>
            <w:noWrap/>
            <w:vAlign w:val="center"/>
            <w:hideMark/>
          </w:tcPr>
          <w:p w:rsidR="00166F92" w:rsidRPr="008E6F72" w:rsidRDefault="00166F92"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White staff</w:t>
            </w:r>
          </w:p>
        </w:tc>
        <w:tc>
          <w:tcPr>
            <w:tcW w:w="1701" w:type="dxa"/>
            <w:tcBorders>
              <w:top w:val="nil"/>
              <w:left w:val="nil"/>
              <w:bottom w:val="nil"/>
              <w:right w:val="nil"/>
            </w:tcBorders>
            <w:shd w:val="clear" w:color="auto" w:fill="auto"/>
            <w:noWrap/>
            <w:vAlign w:val="center"/>
            <w:hideMark/>
          </w:tcPr>
          <w:p w:rsidR="00166F92" w:rsidRPr="008E6F72" w:rsidRDefault="00166F92"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5.7%</w:t>
            </w:r>
          </w:p>
        </w:tc>
        <w:tc>
          <w:tcPr>
            <w:tcW w:w="1701" w:type="dxa"/>
            <w:tcBorders>
              <w:top w:val="nil"/>
              <w:left w:val="nil"/>
              <w:bottom w:val="nil"/>
              <w:right w:val="nil"/>
            </w:tcBorders>
            <w:shd w:val="clear" w:color="auto" w:fill="auto"/>
            <w:noWrap/>
            <w:vAlign w:val="center"/>
            <w:hideMark/>
          </w:tcPr>
          <w:p w:rsidR="00166F92" w:rsidRPr="008E6F72" w:rsidRDefault="00166F92"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4.3%</w:t>
            </w:r>
          </w:p>
        </w:tc>
        <w:tc>
          <w:tcPr>
            <w:tcW w:w="1701" w:type="dxa"/>
            <w:tcBorders>
              <w:top w:val="nil"/>
              <w:left w:val="nil"/>
              <w:bottom w:val="nil"/>
              <w:right w:val="single" w:sz="4" w:space="0" w:color="auto"/>
            </w:tcBorders>
            <w:shd w:val="clear" w:color="auto" w:fill="auto"/>
            <w:noWrap/>
            <w:vAlign w:val="center"/>
            <w:hideMark/>
          </w:tcPr>
          <w:p w:rsidR="00166F92" w:rsidRPr="008E6F72" w:rsidRDefault="00166F92" w:rsidP="00321934">
            <w:pPr>
              <w:spacing w:after="0" w:line="240" w:lineRule="auto"/>
              <w:jc w:val="right"/>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5.8%</w:t>
            </w:r>
          </w:p>
        </w:tc>
      </w:tr>
      <w:tr w:rsidR="00166F92" w:rsidRPr="008E6F72" w:rsidTr="008E6F72">
        <w:tc>
          <w:tcPr>
            <w:tcW w:w="4962" w:type="dxa"/>
            <w:tcBorders>
              <w:top w:val="nil"/>
              <w:left w:val="single" w:sz="4" w:space="0" w:color="auto"/>
              <w:bottom w:val="nil"/>
              <w:right w:val="single" w:sz="4" w:space="0" w:color="auto"/>
            </w:tcBorders>
            <w:shd w:val="clear" w:color="auto" w:fill="auto"/>
            <w:noWrap/>
            <w:vAlign w:val="center"/>
            <w:hideMark/>
          </w:tcPr>
          <w:p w:rsidR="00166F92" w:rsidRPr="008E6F72" w:rsidRDefault="00166F92"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BME staff</w:t>
            </w:r>
          </w:p>
        </w:tc>
        <w:tc>
          <w:tcPr>
            <w:tcW w:w="1701" w:type="dxa"/>
            <w:tcBorders>
              <w:top w:val="nil"/>
              <w:left w:val="nil"/>
              <w:bottom w:val="nil"/>
              <w:right w:val="nil"/>
            </w:tcBorders>
            <w:shd w:val="clear" w:color="000000" w:fill="FF0000"/>
            <w:noWrap/>
            <w:vAlign w:val="center"/>
            <w:hideMark/>
          </w:tcPr>
          <w:p w:rsidR="00166F92" w:rsidRPr="008E6F72" w:rsidRDefault="00166F92" w:rsidP="00321934">
            <w:pPr>
              <w:spacing w:after="0" w:line="240" w:lineRule="auto"/>
              <w:jc w:val="right"/>
              <w:rPr>
                <w:rFonts w:ascii="Calibri" w:eastAsia="Times New Roman" w:hAnsi="Calibri" w:cs="Times New Roman"/>
                <w:color w:val="FFFFFF"/>
                <w:sz w:val="20"/>
                <w:szCs w:val="20"/>
                <w:lang w:eastAsia="en-GB"/>
              </w:rPr>
            </w:pPr>
            <w:r w:rsidRPr="008E6F72">
              <w:rPr>
                <w:rFonts w:ascii="Calibri" w:eastAsia="Times New Roman" w:hAnsi="Calibri" w:cs="Times New Roman"/>
                <w:color w:val="FFFFFF"/>
                <w:sz w:val="20"/>
                <w:szCs w:val="20"/>
                <w:lang w:eastAsia="en-GB"/>
              </w:rPr>
              <w:t>10.3%</w:t>
            </w:r>
          </w:p>
        </w:tc>
        <w:tc>
          <w:tcPr>
            <w:tcW w:w="1701" w:type="dxa"/>
            <w:tcBorders>
              <w:top w:val="nil"/>
              <w:left w:val="nil"/>
              <w:bottom w:val="nil"/>
              <w:right w:val="nil"/>
            </w:tcBorders>
            <w:shd w:val="clear" w:color="000000" w:fill="FF0000"/>
            <w:noWrap/>
            <w:vAlign w:val="center"/>
            <w:hideMark/>
          </w:tcPr>
          <w:p w:rsidR="00166F92" w:rsidRPr="008E6F72" w:rsidRDefault="00166F92" w:rsidP="00321934">
            <w:pPr>
              <w:spacing w:after="0" w:line="240" w:lineRule="auto"/>
              <w:jc w:val="right"/>
              <w:rPr>
                <w:rFonts w:ascii="Calibri" w:eastAsia="Times New Roman" w:hAnsi="Calibri" w:cs="Times New Roman"/>
                <w:color w:val="FFFFFF"/>
                <w:sz w:val="20"/>
                <w:szCs w:val="20"/>
                <w:lang w:eastAsia="en-GB"/>
              </w:rPr>
            </w:pPr>
            <w:r w:rsidRPr="008E6F72">
              <w:rPr>
                <w:rFonts w:ascii="Calibri" w:eastAsia="Times New Roman" w:hAnsi="Calibri" w:cs="Times New Roman"/>
                <w:color w:val="FFFFFF"/>
                <w:sz w:val="20"/>
                <w:szCs w:val="20"/>
                <w:lang w:eastAsia="en-GB"/>
              </w:rPr>
              <w:t>10.8%</w:t>
            </w:r>
          </w:p>
        </w:tc>
        <w:tc>
          <w:tcPr>
            <w:tcW w:w="1701" w:type="dxa"/>
            <w:tcBorders>
              <w:top w:val="nil"/>
              <w:left w:val="nil"/>
              <w:bottom w:val="nil"/>
              <w:right w:val="single" w:sz="4" w:space="0" w:color="auto"/>
            </w:tcBorders>
            <w:shd w:val="clear" w:color="000000" w:fill="FF0000"/>
            <w:noWrap/>
            <w:vAlign w:val="center"/>
            <w:hideMark/>
          </w:tcPr>
          <w:p w:rsidR="00166F92" w:rsidRPr="008E6F72" w:rsidRDefault="00166F92" w:rsidP="00321934">
            <w:pPr>
              <w:spacing w:after="0" w:line="240" w:lineRule="auto"/>
              <w:jc w:val="right"/>
              <w:rPr>
                <w:rFonts w:ascii="Calibri" w:eastAsia="Times New Roman" w:hAnsi="Calibri" w:cs="Times New Roman"/>
                <w:b/>
                <w:bCs/>
                <w:color w:val="FFFFFF"/>
                <w:sz w:val="20"/>
                <w:szCs w:val="20"/>
                <w:lang w:eastAsia="en-GB"/>
              </w:rPr>
            </w:pPr>
            <w:r w:rsidRPr="008E6F72">
              <w:rPr>
                <w:rFonts w:ascii="Calibri" w:eastAsia="Times New Roman" w:hAnsi="Calibri" w:cs="Times New Roman"/>
                <w:b/>
                <w:bCs/>
                <w:color w:val="FFFFFF"/>
                <w:sz w:val="20"/>
                <w:szCs w:val="20"/>
                <w:lang w:eastAsia="en-GB"/>
              </w:rPr>
              <w:t>13.1%</w:t>
            </w:r>
          </w:p>
        </w:tc>
      </w:tr>
      <w:tr w:rsidR="00166F92" w:rsidRPr="008E6F72" w:rsidTr="008E6F72">
        <w:tc>
          <w:tcPr>
            <w:tcW w:w="4962" w:type="dxa"/>
            <w:tcBorders>
              <w:top w:val="nil"/>
              <w:left w:val="single" w:sz="4" w:space="0" w:color="auto"/>
              <w:bottom w:val="dotted" w:sz="4" w:space="0" w:color="auto"/>
              <w:right w:val="single" w:sz="4" w:space="0" w:color="auto"/>
            </w:tcBorders>
            <w:shd w:val="clear" w:color="auto" w:fill="auto"/>
            <w:noWrap/>
            <w:vAlign w:val="center"/>
            <w:hideMark/>
          </w:tcPr>
          <w:p w:rsidR="00166F92" w:rsidRPr="008E6F72" w:rsidRDefault="00166F92"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Percentage Black British staff</w:t>
            </w:r>
          </w:p>
        </w:tc>
        <w:tc>
          <w:tcPr>
            <w:tcW w:w="1701" w:type="dxa"/>
            <w:tcBorders>
              <w:top w:val="nil"/>
              <w:left w:val="nil"/>
              <w:bottom w:val="dotted" w:sz="4" w:space="0" w:color="auto"/>
              <w:right w:val="nil"/>
            </w:tcBorders>
            <w:shd w:val="clear" w:color="000000" w:fill="FF0000"/>
            <w:noWrap/>
            <w:vAlign w:val="center"/>
            <w:hideMark/>
          </w:tcPr>
          <w:p w:rsidR="00166F92" w:rsidRPr="008E6F72" w:rsidRDefault="00166F92" w:rsidP="00321934">
            <w:pPr>
              <w:spacing w:after="0" w:line="240" w:lineRule="auto"/>
              <w:jc w:val="right"/>
              <w:rPr>
                <w:rFonts w:ascii="Calibri" w:eastAsia="Times New Roman" w:hAnsi="Calibri" w:cs="Times New Roman"/>
                <w:color w:val="FFFFFF"/>
                <w:sz w:val="20"/>
                <w:szCs w:val="20"/>
                <w:lang w:eastAsia="en-GB"/>
              </w:rPr>
            </w:pPr>
            <w:r w:rsidRPr="008E6F72">
              <w:rPr>
                <w:rFonts w:ascii="Calibri" w:eastAsia="Times New Roman" w:hAnsi="Calibri" w:cs="Times New Roman"/>
                <w:color w:val="FFFFFF"/>
                <w:sz w:val="20"/>
                <w:szCs w:val="20"/>
                <w:lang w:eastAsia="en-GB"/>
              </w:rPr>
              <w:t>16.7%</w:t>
            </w:r>
          </w:p>
        </w:tc>
        <w:tc>
          <w:tcPr>
            <w:tcW w:w="1701" w:type="dxa"/>
            <w:tcBorders>
              <w:top w:val="nil"/>
              <w:left w:val="nil"/>
              <w:bottom w:val="dotted" w:sz="4" w:space="0" w:color="auto"/>
              <w:right w:val="nil"/>
            </w:tcBorders>
            <w:shd w:val="clear" w:color="000000" w:fill="FF0000"/>
            <w:noWrap/>
            <w:vAlign w:val="center"/>
            <w:hideMark/>
          </w:tcPr>
          <w:p w:rsidR="00166F92" w:rsidRPr="008E6F72" w:rsidRDefault="00166F92" w:rsidP="00321934">
            <w:pPr>
              <w:spacing w:after="0" w:line="240" w:lineRule="auto"/>
              <w:jc w:val="right"/>
              <w:rPr>
                <w:rFonts w:ascii="Calibri" w:eastAsia="Times New Roman" w:hAnsi="Calibri" w:cs="Times New Roman"/>
                <w:color w:val="FFFFFF"/>
                <w:sz w:val="20"/>
                <w:szCs w:val="20"/>
                <w:lang w:eastAsia="en-GB"/>
              </w:rPr>
            </w:pPr>
            <w:r w:rsidRPr="008E6F72">
              <w:rPr>
                <w:rFonts w:ascii="Calibri" w:eastAsia="Times New Roman" w:hAnsi="Calibri" w:cs="Times New Roman"/>
                <w:color w:val="FFFFFF"/>
                <w:sz w:val="20"/>
                <w:szCs w:val="20"/>
                <w:lang w:eastAsia="en-GB"/>
              </w:rPr>
              <w:t>16.9%</w:t>
            </w:r>
          </w:p>
        </w:tc>
        <w:tc>
          <w:tcPr>
            <w:tcW w:w="1701" w:type="dxa"/>
            <w:tcBorders>
              <w:top w:val="nil"/>
              <w:left w:val="nil"/>
              <w:bottom w:val="dotted" w:sz="4" w:space="0" w:color="auto"/>
              <w:right w:val="single" w:sz="4" w:space="0" w:color="auto"/>
            </w:tcBorders>
            <w:shd w:val="clear" w:color="000000" w:fill="FF0000"/>
            <w:noWrap/>
            <w:vAlign w:val="center"/>
            <w:hideMark/>
          </w:tcPr>
          <w:p w:rsidR="00166F92" w:rsidRPr="008E6F72" w:rsidRDefault="00166F92" w:rsidP="00321934">
            <w:pPr>
              <w:spacing w:after="0" w:line="240" w:lineRule="auto"/>
              <w:jc w:val="right"/>
              <w:rPr>
                <w:rFonts w:ascii="Calibri" w:eastAsia="Times New Roman" w:hAnsi="Calibri" w:cs="Times New Roman"/>
                <w:b/>
                <w:bCs/>
                <w:color w:val="FFFFFF"/>
                <w:sz w:val="20"/>
                <w:szCs w:val="20"/>
                <w:lang w:eastAsia="en-GB"/>
              </w:rPr>
            </w:pPr>
            <w:r w:rsidRPr="008E6F72">
              <w:rPr>
                <w:rFonts w:ascii="Calibri" w:eastAsia="Times New Roman" w:hAnsi="Calibri" w:cs="Times New Roman"/>
                <w:b/>
                <w:bCs/>
                <w:color w:val="FFFFFF"/>
                <w:sz w:val="20"/>
                <w:szCs w:val="20"/>
                <w:lang w:eastAsia="en-GB"/>
              </w:rPr>
              <w:t>17.6%</w:t>
            </w:r>
          </w:p>
        </w:tc>
      </w:tr>
      <w:tr w:rsidR="00166F92" w:rsidRPr="008E6F72" w:rsidTr="008E6F72">
        <w:tc>
          <w:tcPr>
            <w:tcW w:w="4962" w:type="dxa"/>
            <w:tcBorders>
              <w:top w:val="nil"/>
              <w:left w:val="single" w:sz="4" w:space="0" w:color="auto"/>
              <w:bottom w:val="nil"/>
              <w:right w:val="single" w:sz="4" w:space="0" w:color="auto"/>
            </w:tcBorders>
            <w:shd w:val="clear" w:color="auto" w:fill="auto"/>
            <w:noWrap/>
            <w:vAlign w:val="center"/>
            <w:hideMark/>
          </w:tcPr>
          <w:p w:rsidR="00166F92" w:rsidRPr="008E6F72" w:rsidRDefault="00166F92"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Number White staff</w:t>
            </w:r>
          </w:p>
        </w:tc>
        <w:tc>
          <w:tcPr>
            <w:tcW w:w="1701" w:type="dxa"/>
            <w:tcBorders>
              <w:top w:val="nil"/>
              <w:left w:val="nil"/>
              <w:bottom w:val="nil"/>
              <w:right w:val="nil"/>
            </w:tcBorders>
            <w:shd w:val="clear" w:color="auto" w:fill="auto"/>
            <w:noWrap/>
            <w:vAlign w:val="center"/>
            <w:hideMark/>
          </w:tcPr>
          <w:p w:rsidR="00166F92" w:rsidRPr="008E6F72" w:rsidRDefault="00166F92"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102 out of 1777</w:t>
            </w:r>
          </w:p>
        </w:tc>
        <w:tc>
          <w:tcPr>
            <w:tcW w:w="1701" w:type="dxa"/>
            <w:tcBorders>
              <w:top w:val="nil"/>
              <w:left w:val="nil"/>
              <w:bottom w:val="nil"/>
              <w:right w:val="nil"/>
            </w:tcBorders>
            <w:shd w:val="clear" w:color="auto" w:fill="auto"/>
            <w:noWrap/>
            <w:vAlign w:val="center"/>
            <w:hideMark/>
          </w:tcPr>
          <w:p w:rsidR="00166F92" w:rsidRPr="008E6F72" w:rsidRDefault="00166F92"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85 out of 1987</w:t>
            </w:r>
          </w:p>
        </w:tc>
        <w:tc>
          <w:tcPr>
            <w:tcW w:w="1701" w:type="dxa"/>
            <w:tcBorders>
              <w:top w:val="nil"/>
              <w:left w:val="nil"/>
              <w:bottom w:val="nil"/>
              <w:right w:val="single" w:sz="4" w:space="0" w:color="auto"/>
            </w:tcBorders>
            <w:shd w:val="clear" w:color="auto" w:fill="auto"/>
            <w:noWrap/>
            <w:vAlign w:val="center"/>
            <w:hideMark/>
          </w:tcPr>
          <w:p w:rsidR="00166F92" w:rsidRPr="008E6F72" w:rsidRDefault="00166F92" w:rsidP="00321934">
            <w:pPr>
              <w:spacing w:after="0" w:line="240" w:lineRule="auto"/>
              <w:jc w:val="right"/>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108 out of 1863</w:t>
            </w:r>
          </w:p>
        </w:tc>
      </w:tr>
      <w:tr w:rsidR="00166F92" w:rsidRPr="008E6F72" w:rsidTr="008E6F72">
        <w:tc>
          <w:tcPr>
            <w:tcW w:w="4962" w:type="dxa"/>
            <w:tcBorders>
              <w:top w:val="nil"/>
              <w:left w:val="single" w:sz="4" w:space="0" w:color="auto"/>
              <w:bottom w:val="nil"/>
              <w:right w:val="single" w:sz="4" w:space="0" w:color="auto"/>
            </w:tcBorders>
            <w:shd w:val="clear" w:color="auto" w:fill="auto"/>
            <w:noWrap/>
            <w:vAlign w:val="center"/>
            <w:hideMark/>
          </w:tcPr>
          <w:p w:rsidR="00166F92" w:rsidRPr="008E6F72" w:rsidRDefault="00166F92"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Number BME staff</w:t>
            </w:r>
          </w:p>
        </w:tc>
        <w:tc>
          <w:tcPr>
            <w:tcW w:w="1701" w:type="dxa"/>
            <w:tcBorders>
              <w:top w:val="nil"/>
              <w:left w:val="nil"/>
              <w:bottom w:val="nil"/>
              <w:right w:val="nil"/>
            </w:tcBorders>
            <w:shd w:val="clear" w:color="auto" w:fill="auto"/>
            <w:noWrap/>
            <w:vAlign w:val="center"/>
            <w:hideMark/>
          </w:tcPr>
          <w:p w:rsidR="00166F92" w:rsidRPr="008E6F72" w:rsidRDefault="00166F92"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39 out of 378</w:t>
            </w:r>
          </w:p>
        </w:tc>
        <w:tc>
          <w:tcPr>
            <w:tcW w:w="1701" w:type="dxa"/>
            <w:tcBorders>
              <w:top w:val="nil"/>
              <w:left w:val="nil"/>
              <w:bottom w:val="nil"/>
              <w:right w:val="nil"/>
            </w:tcBorders>
            <w:shd w:val="clear" w:color="auto" w:fill="auto"/>
            <w:noWrap/>
            <w:vAlign w:val="center"/>
            <w:hideMark/>
          </w:tcPr>
          <w:p w:rsidR="00166F92" w:rsidRPr="008E6F72" w:rsidRDefault="00166F92"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52 out of 481</w:t>
            </w:r>
          </w:p>
        </w:tc>
        <w:tc>
          <w:tcPr>
            <w:tcW w:w="1701" w:type="dxa"/>
            <w:tcBorders>
              <w:top w:val="nil"/>
              <w:left w:val="nil"/>
              <w:bottom w:val="nil"/>
              <w:right w:val="single" w:sz="4" w:space="0" w:color="auto"/>
            </w:tcBorders>
            <w:shd w:val="clear" w:color="auto" w:fill="auto"/>
            <w:noWrap/>
            <w:vAlign w:val="center"/>
            <w:hideMark/>
          </w:tcPr>
          <w:p w:rsidR="00166F92" w:rsidRPr="008E6F72" w:rsidRDefault="00166F92" w:rsidP="00321934">
            <w:pPr>
              <w:spacing w:after="0" w:line="240" w:lineRule="auto"/>
              <w:jc w:val="right"/>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57 out of 434</w:t>
            </w:r>
          </w:p>
        </w:tc>
      </w:tr>
      <w:tr w:rsidR="00166F92" w:rsidRPr="008E6F72" w:rsidTr="008E6F72">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166F92" w:rsidRPr="008E6F72" w:rsidRDefault="00166F92"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Number Black British staff</w:t>
            </w:r>
          </w:p>
        </w:tc>
        <w:tc>
          <w:tcPr>
            <w:tcW w:w="1701" w:type="dxa"/>
            <w:tcBorders>
              <w:top w:val="nil"/>
              <w:left w:val="nil"/>
              <w:bottom w:val="single" w:sz="4" w:space="0" w:color="auto"/>
              <w:right w:val="nil"/>
            </w:tcBorders>
            <w:shd w:val="clear" w:color="auto" w:fill="auto"/>
            <w:noWrap/>
            <w:vAlign w:val="center"/>
            <w:hideMark/>
          </w:tcPr>
          <w:p w:rsidR="00166F92" w:rsidRPr="008E6F72" w:rsidRDefault="00166F92"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10 out of 60</w:t>
            </w:r>
          </w:p>
        </w:tc>
        <w:tc>
          <w:tcPr>
            <w:tcW w:w="1701" w:type="dxa"/>
            <w:tcBorders>
              <w:top w:val="nil"/>
              <w:left w:val="nil"/>
              <w:bottom w:val="single" w:sz="4" w:space="0" w:color="auto"/>
              <w:right w:val="nil"/>
            </w:tcBorders>
            <w:shd w:val="clear" w:color="auto" w:fill="auto"/>
            <w:noWrap/>
            <w:vAlign w:val="center"/>
            <w:hideMark/>
          </w:tcPr>
          <w:p w:rsidR="00166F92" w:rsidRPr="008E6F72" w:rsidRDefault="00166F92"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13 out of 77</w:t>
            </w:r>
          </w:p>
        </w:tc>
        <w:tc>
          <w:tcPr>
            <w:tcW w:w="1701" w:type="dxa"/>
            <w:tcBorders>
              <w:top w:val="nil"/>
              <w:left w:val="nil"/>
              <w:bottom w:val="single" w:sz="4" w:space="0" w:color="auto"/>
              <w:right w:val="single" w:sz="4" w:space="0" w:color="auto"/>
            </w:tcBorders>
            <w:shd w:val="clear" w:color="auto" w:fill="auto"/>
            <w:noWrap/>
            <w:vAlign w:val="center"/>
            <w:hideMark/>
          </w:tcPr>
          <w:p w:rsidR="00166F92" w:rsidRPr="008E6F72" w:rsidRDefault="00166F92" w:rsidP="00321934">
            <w:pPr>
              <w:spacing w:after="0" w:line="240" w:lineRule="auto"/>
              <w:jc w:val="right"/>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15 out of 85</w:t>
            </w:r>
          </w:p>
        </w:tc>
      </w:tr>
    </w:tbl>
    <w:p w:rsidR="00166F92" w:rsidRDefault="006954FD" w:rsidP="00321934">
      <w:pPr>
        <w:spacing w:after="0" w:line="240" w:lineRule="auto"/>
      </w:pPr>
      <w:r w:rsidRPr="00FC035E">
        <w:rPr>
          <w:sz w:val="16"/>
          <w:szCs w:val="18"/>
        </w:rPr>
        <w:t xml:space="preserve">Key to colour coding in table: </w:t>
      </w:r>
      <w:r w:rsidRPr="00FC035E">
        <w:rPr>
          <w:color w:val="FF0000"/>
          <w:sz w:val="20"/>
          <w:szCs w:val="18"/>
        </w:rPr>
        <w:t>●</w:t>
      </w:r>
      <w:r w:rsidRPr="00FC035E">
        <w:rPr>
          <w:sz w:val="16"/>
          <w:szCs w:val="18"/>
        </w:rPr>
        <w:t xml:space="preserve"> BME </w:t>
      </w:r>
      <w:r>
        <w:rPr>
          <w:sz w:val="16"/>
          <w:szCs w:val="18"/>
        </w:rPr>
        <w:t>staff</w:t>
      </w:r>
      <w:r w:rsidRPr="00FC035E">
        <w:rPr>
          <w:sz w:val="16"/>
          <w:szCs w:val="18"/>
        </w:rPr>
        <w:t xml:space="preserve"> </w:t>
      </w:r>
      <w:r>
        <w:rPr>
          <w:sz w:val="16"/>
          <w:szCs w:val="18"/>
        </w:rPr>
        <w:t>disadvantaged</w:t>
      </w:r>
    </w:p>
    <w:p w:rsidR="005D53BF" w:rsidRDefault="005D53BF" w:rsidP="008718C8">
      <w:r>
        <w:br w:type="page"/>
      </w:r>
    </w:p>
    <w:p w:rsidR="00F04BF9" w:rsidRDefault="00E86FE9" w:rsidP="00321934">
      <w:pPr>
        <w:pStyle w:val="Heading2"/>
      </w:pPr>
      <w:proofErr w:type="gramStart"/>
      <w:r>
        <w:lastRenderedPageBreak/>
        <w:t>Metric 9</w:t>
      </w:r>
      <w:r w:rsidR="00F04BF9">
        <w:t>.</w:t>
      </w:r>
      <w:proofErr w:type="gramEnd"/>
      <w:r w:rsidR="00F04BF9">
        <w:t xml:space="preserve"> Board representation</w:t>
      </w:r>
    </w:p>
    <w:p w:rsidR="00F04BF9" w:rsidRDefault="00F04BF9" w:rsidP="00321934">
      <w:pPr>
        <w:spacing w:after="0" w:line="240" w:lineRule="auto"/>
      </w:pPr>
    </w:p>
    <w:p w:rsidR="00504049" w:rsidRDefault="00504049" w:rsidP="00321934">
      <w:pPr>
        <w:spacing w:after="0" w:line="240" w:lineRule="auto"/>
      </w:pPr>
    </w:p>
    <w:p w:rsidR="00504049" w:rsidRPr="00321773" w:rsidRDefault="005D53BF" w:rsidP="00321934">
      <w:pPr>
        <w:spacing w:after="0" w:line="240" w:lineRule="auto"/>
        <w:rPr>
          <w:b/>
        </w:rPr>
      </w:pPr>
      <w:r w:rsidRPr="00321773">
        <w:rPr>
          <w:b/>
        </w:rPr>
        <w:t>Description of metric</w:t>
      </w:r>
      <w:r w:rsidR="00E86FE9">
        <w:rPr>
          <w:b/>
        </w:rPr>
        <w:t xml:space="preserve"> 9</w:t>
      </w:r>
      <w:r w:rsidR="00504049" w:rsidRPr="00321773">
        <w:rPr>
          <w:b/>
        </w:rPr>
        <w:t>:</w:t>
      </w:r>
    </w:p>
    <w:p w:rsidR="00504049" w:rsidRDefault="00504049" w:rsidP="00321934">
      <w:pPr>
        <w:spacing w:after="0" w:line="240" w:lineRule="auto"/>
      </w:pPr>
    </w:p>
    <w:p w:rsidR="00F04BF9" w:rsidRDefault="00F04BF9" w:rsidP="007339D9">
      <w:pPr>
        <w:pStyle w:val="ListParagraph"/>
        <w:numPr>
          <w:ilvl w:val="0"/>
          <w:numId w:val="26"/>
        </w:numPr>
        <w:spacing w:after="0" w:line="240" w:lineRule="auto"/>
      </w:pPr>
      <w:r>
        <w:t xml:space="preserve">Percentage difference between </w:t>
      </w:r>
      <w:r w:rsidR="00321773">
        <w:t xml:space="preserve">BME representation in </w:t>
      </w:r>
      <w:r>
        <w:t xml:space="preserve">the organisation’s Board membership and </w:t>
      </w:r>
      <w:r w:rsidR="00A352AC">
        <w:t>the</w:t>
      </w:r>
      <w:r>
        <w:t xml:space="preserve"> organisation’s overall workforce, disaggregated</w:t>
      </w:r>
      <w:r w:rsidR="005D53BF">
        <w:t xml:space="preserve"> b</w:t>
      </w:r>
      <w:r>
        <w:t xml:space="preserve">y </w:t>
      </w:r>
      <w:r w:rsidR="007339D9">
        <w:t>the Board’s v</w:t>
      </w:r>
      <w:r>
        <w:t>oting membership</w:t>
      </w:r>
      <w:r w:rsidR="007339D9">
        <w:t xml:space="preserve"> and e</w:t>
      </w:r>
      <w:r>
        <w:t>xecutive membership</w:t>
      </w:r>
      <w:r w:rsidR="005D53BF">
        <w:t>.</w:t>
      </w:r>
    </w:p>
    <w:p w:rsidR="00F04BF9" w:rsidRDefault="00F04BF9" w:rsidP="00321934">
      <w:pPr>
        <w:spacing w:after="0" w:line="240" w:lineRule="auto"/>
      </w:pPr>
    </w:p>
    <w:p w:rsidR="00ED5896" w:rsidRDefault="00ED5896" w:rsidP="00321934">
      <w:pPr>
        <w:spacing w:after="0" w:line="240" w:lineRule="auto"/>
      </w:pPr>
    </w:p>
    <w:p w:rsidR="00504049" w:rsidRPr="00321773" w:rsidRDefault="00E86FE9" w:rsidP="00321934">
      <w:pPr>
        <w:spacing w:after="0" w:line="240" w:lineRule="auto"/>
        <w:rPr>
          <w:b/>
        </w:rPr>
      </w:pPr>
      <w:r>
        <w:rPr>
          <w:b/>
        </w:rPr>
        <w:t>Narrative for metric 9</w:t>
      </w:r>
      <w:r w:rsidR="00504049" w:rsidRPr="00321773">
        <w:rPr>
          <w:b/>
        </w:rPr>
        <w:t>:</w:t>
      </w:r>
    </w:p>
    <w:p w:rsidR="00504049" w:rsidRDefault="00504049" w:rsidP="00321934">
      <w:pPr>
        <w:spacing w:after="0" w:line="240" w:lineRule="auto"/>
      </w:pPr>
    </w:p>
    <w:p w:rsidR="009F5441" w:rsidRDefault="00593F6F" w:rsidP="009F5441">
      <w:pPr>
        <w:pStyle w:val="ListParagraph"/>
        <w:numPr>
          <w:ilvl w:val="0"/>
          <w:numId w:val="26"/>
        </w:numPr>
        <w:spacing w:after="0" w:line="240" w:lineRule="auto"/>
      </w:pPr>
      <w:r>
        <w:t xml:space="preserve">At March </w:t>
      </w:r>
      <w:r w:rsidR="00041246">
        <w:t>2020</w:t>
      </w:r>
      <w:r>
        <w:t>, c</w:t>
      </w:r>
      <w:r w:rsidR="00ED5896">
        <w:t>ompared to</w:t>
      </w:r>
      <w:r w:rsidR="009F5441">
        <w:t xml:space="preserve"> the</w:t>
      </w:r>
      <w:r w:rsidR="00ED5896">
        <w:t xml:space="preserve"> level of representation in the workforce overall, </w:t>
      </w:r>
      <w:r w:rsidR="006D6897">
        <w:t>BME</w:t>
      </w:r>
      <w:r w:rsidR="00ED5896">
        <w:t xml:space="preserve"> people were </w:t>
      </w:r>
      <w:r w:rsidR="006D6897">
        <w:t>under</w:t>
      </w:r>
      <w:r w:rsidR="009F5441">
        <w:t>represented</w:t>
      </w:r>
    </w:p>
    <w:p w:rsidR="009F5441" w:rsidRDefault="00ED5896" w:rsidP="009F5441">
      <w:pPr>
        <w:pStyle w:val="ListParagraph"/>
        <w:numPr>
          <w:ilvl w:val="1"/>
          <w:numId w:val="26"/>
        </w:numPr>
        <w:spacing w:after="0" w:line="240" w:lineRule="auto"/>
      </w:pPr>
      <w:r>
        <w:t>amo</w:t>
      </w:r>
      <w:r w:rsidR="006D6897">
        <w:t>ngst board members overall (-17.6</w:t>
      </w:r>
      <w:r>
        <w:t>% difference in repr</w:t>
      </w:r>
      <w:r w:rsidR="009F5441">
        <w:t>esentation),</w:t>
      </w:r>
    </w:p>
    <w:p w:rsidR="009F5441" w:rsidRDefault="00ED5896" w:rsidP="009F5441">
      <w:pPr>
        <w:pStyle w:val="ListParagraph"/>
        <w:numPr>
          <w:ilvl w:val="1"/>
          <w:numId w:val="26"/>
        </w:numPr>
        <w:spacing w:after="0" w:line="240" w:lineRule="auto"/>
      </w:pPr>
      <w:r>
        <w:t>am</w:t>
      </w:r>
      <w:r w:rsidR="006D6897">
        <w:t>ongst voting board members (-14.4</w:t>
      </w:r>
      <w:r>
        <w:t>% difference in representation)</w:t>
      </w:r>
      <w:r w:rsidR="009F5441">
        <w:t>,</w:t>
      </w:r>
    </w:p>
    <w:p w:rsidR="009F5441" w:rsidRDefault="006D6897" w:rsidP="009F5441">
      <w:pPr>
        <w:pStyle w:val="ListParagraph"/>
        <w:numPr>
          <w:ilvl w:val="1"/>
          <w:numId w:val="26"/>
        </w:numPr>
        <w:spacing w:after="0" w:line="240" w:lineRule="auto"/>
      </w:pPr>
      <w:proofErr w:type="gramStart"/>
      <w:r>
        <w:t>and</w:t>
      </w:r>
      <w:proofErr w:type="gramEnd"/>
      <w:r>
        <w:t xml:space="preserve"> </w:t>
      </w:r>
      <w:r w:rsidR="00ED5896">
        <w:t>amongst executive board members (-</w:t>
      </w:r>
      <w:r>
        <w:t>23</w:t>
      </w:r>
      <w:r w:rsidR="00ED5896">
        <w:t>.</w:t>
      </w:r>
      <w:r>
        <w:t>5</w:t>
      </w:r>
      <w:r w:rsidR="00ED5896">
        <w:t xml:space="preserve">% </w:t>
      </w:r>
      <w:r w:rsidR="009F5441">
        <w:t>difference in representation).</w:t>
      </w:r>
    </w:p>
    <w:p w:rsidR="009F5441" w:rsidRDefault="00ED5896" w:rsidP="009F5441">
      <w:pPr>
        <w:pStyle w:val="ListParagraph"/>
        <w:numPr>
          <w:ilvl w:val="1"/>
          <w:numId w:val="26"/>
        </w:numPr>
        <w:spacing w:after="0" w:line="240" w:lineRule="auto"/>
      </w:pPr>
      <w:r>
        <w:t>Please refer to</w:t>
      </w:r>
      <w:r w:rsidR="006D6897">
        <w:t xml:space="preserve"> </w:t>
      </w:r>
      <w:r w:rsidR="006D6897">
        <w:fldChar w:fldCharType="begin"/>
      </w:r>
      <w:r w:rsidR="006D6897">
        <w:instrText xml:space="preserve"> REF _Ref10634688 \h </w:instrText>
      </w:r>
      <w:r w:rsidR="006D6897">
        <w:fldChar w:fldCharType="separate"/>
      </w:r>
      <w:r w:rsidR="00AD5CB9">
        <w:t xml:space="preserve">Table </w:t>
      </w:r>
      <w:r w:rsidR="00AD5CB9">
        <w:rPr>
          <w:noProof/>
        </w:rPr>
        <w:t>10</w:t>
      </w:r>
      <w:r w:rsidR="006D6897">
        <w:fldChar w:fldCharType="end"/>
      </w:r>
      <w:r>
        <w:t>.</w:t>
      </w:r>
    </w:p>
    <w:p w:rsidR="009F5441" w:rsidRDefault="009F5441" w:rsidP="009F5441">
      <w:pPr>
        <w:pStyle w:val="ListParagraph"/>
        <w:spacing w:after="0" w:line="240" w:lineRule="auto"/>
        <w:ind w:left="1440"/>
      </w:pPr>
    </w:p>
    <w:p w:rsidR="00ED5896" w:rsidRDefault="006D6897" w:rsidP="009F5441">
      <w:pPr>
        <w:pStyle w:val="ListParagraph"/>
        <w:numPr>
          <w:ilvl w:val="0"/>
          <w:numId w:val="26"/>
        </w:numPr>
        <w:spacing w:after="0" w:line="240" w:lineRule="auto"/>
      </w:pPr>
      <w:r>
        <w:t xml:space="preserve">It is noted that in June 2020 a BME person joined the board </w:t>
      </w:r>
      <w:r w:rsidR="009F5441">
        <w:t xml:space="preserve">as an executive </w:t>
      </w:r>
      <w:r w:rsidR="00DA4B87">
        <w:t>director</w:t>
      </w:r>
      <w:r w:rsidR="009F5441">
        <w:t xml:space="preserve">.  Consequently, the board’s executive membership </w:t>
      </w:r>
      <w:r>
        <w:t xml:space="preserve">will be broadly representative of </w:t>
      </w:r>
      <w:r w:rsidR="00603A1F">
        <w:t xml:space="preserve">the </w:t>
      </w:r>
      <w:r>
        <w:t>overall workforce</w:t>
      </w:r>
      <w:r w:rsidR="006975E8">
        <w:t xml:space="preserve"> in terms of BME representation.</w:t>
      </w:r>
    </w:p>
    <w:p w:rsidR="00321773" w:rsidRDefault="00321773" w:rsidP="00321934">
      <w:pPr>
        <w:spacing w:after="0" w:line="240" w:lineRule="auto"/>
      </w:pPr>
    </w:p>
    <w:p w:rsidR="006D6897" w:rsidRDefault="006D6897" w:rsidP="00321934">
      <w:pPr>
        <w:spacing w:after="0" w:line="240" w:lineRule="auto"/>
      </w:pPr>
    </w:p>
    <w:p w:rsidR="005D53BF" w:rsidRDefault="00ED5896" w:rsidP="00321934">
      <w:pPr>
        <w:pStyle w:val="Caption"/>
      </w:pPr>
      <w:bookmarkStart w:id="9" w:name="_Ref10634688"/>
      <w:r>
        <w:t xml:space="preserve">Table </w:t>
      </w:r>
      <w:r w:rsidR="0055403A">
        <w:fldChar w:fldCharType="begin"/>
      </w:r>
      <w:r w:rsidR="0055403A">
        <w:instrText xml:space="preserve"> SEQ Table \* ARABIC </w:instrText>
      </w:r>
      <w:r w:rsidR="0055403A">
        <w:fldChar w:fldCharType="separate"/>
      </w:r>
      <w:r w:rsidR="00AD5CB9">
        <w:rPr>
          <w:noProof/>
        </w:rPr>
        <w:t>10</w:t>
      </w:r>
      <w:r w:rsidR="0055403A">
        <w:rPr>
          <w:noProof/>
        </w:rPr>
        <w:fldChar w:fldCharType="end"/>
      </w:r>
      <w:bookmarkEnd w:id="9"/>
      <w:r>
        <w:t xml:space="preserve">: </w:t>
      </w:r>
      <w:r w:rsidR="00E86FE9">
        <w:t>Metric 9</w:t>
      </w:r>
      <w:r w:rsidR="00504049">
        <w:t xml:space="preserve">. </w:t>
      </w:r>
      <w:r>
        <w:t xml:space="preserve">Differences in the levels of representation of </w:t>
      </w:r>
      <w:r w:rsidR="00321773">
        <w:t>BME</w:t>
      </w:r>
      <w:r>
        <w:t xml:space="preserve"> </w:t>
      </w:r>
      <w:r w:rsidR="00321773">
        <w:t>people</w:t>
      </w:r>
      <w:r>
        <w:t xml:space="preserve"> amongst board members (overall, voting members, and executives), relative to the level of representation </w:t>
      </w:r>
      <w:r w:rsidR="00321773">
        <w:t xml:space="preserve">of BME people </w:t>
      </w:r>
      <w:r>
        <w:t>in the workforce overall, at March 20</w:t>
      </w:r>
      <w:r w:rsidR="00321773">
        <w:t>18, at March 2019, and at March 2020</w:t>
      </w:r>
    </w:p>
    <w:p w:rsidR="001A14F7" w:rsidRDefault="001A14F7" w:rsidP="00321934">
      <w:pPr>
        <w:spacing w:after="0" w:line="240" w:lineRule="auto"/>
        <w:rPr>
          <w:sz w:val="18"/>
          <w:szCs w:val="18"/>
        </w:rPr>
      </w:pPr>
    </w:p>
    <w:p w:rsidR="00321773" w:rsidRDefault="00BD7449" w:rsidP="00321934">
      <w:pPr>
        <w:spacing w:after="0" w:line="240" w:lineRule="auto"/>
      </w:pPr>
      <w:r>
        <w:rPr>
          <w:sz w:val="18"/>
          <w:szCs w:val="18"/>
        </w:rPr>
        <w:t>Table in 4 columns by 5 rows (including header row)</w:t>
      </w:r>
    </w:p>
    <w:tbl>
      <w:tblPr>
        <w:tblW w:w="10065" w:type="dxa"/>
        <w:tblInd w:w="-459" w:type="dxa"/>
        <w:tblLook w:val="04A0" w:firstRow="1" w:lastRow="0" w:firstColumn="1" w:lastColumn="0" w:noHBand="0" w:noVBand="1"/>
      </w:tblPr>
      <w:tblGrid>
        <w:gridCol w:w="4962"/>
        <w:gridCol w:w="1701"/>
        <w:gridCol w:w="1701"/>
        <w:gridCol w:w="1701"/>
      </w:tblGrid>
      <w:tr w:rsidR="005C7013" w:rsidRPr="008E6F72" w:rsidTr="008E6F72">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13" w:rsidRDefault="005C7013" w:rsidP="00321934">
            <w:pPr>
              <w:spacing w:after="0" w:line="240" w:lineRule="auto"/>
              <w:rPr>
                <w:rFonts w:ascii="Calibri" w:eastAsia="Times New Roman" w:hAnsi="Calibri" w:cs="Times New Roman"/>
                <w:b/>
                <w:color w:val="000000"/>
                <w:sz w:val="20"/>
                <w:szCs w:val="20"/>
                <w:lang w:eastAsia="en-GB"/>
              </w:rPr>
            </w:pPr>
            <w:r w:rsidRPr="00586F81">
              <w:rPr>
                <w:rFonts w:ascii="Calibri" w:eastAsia="Times New Roman" w:hAnsi="Calibri" w:cs="Times New Roman"/>
                <w:b/>
                <w:color w:val="000000"/>
                <w:sz w:val="20"/>
                <w:szCs w:val="20"/>
                <w:lang w:eastAsia="en-GB"/>
              </w:rPr>
              <w:t> </w:t>
            </w:r>
            <w:r w:rsidR="00586F81" w:rsidRPr="00586F81">
              <w:rPr>
                <w:rFonts w:ascii="Calibri" w:eastAsia="Times New Roman" w:hAnsi="Calibri" w:cs="Times New Roman"/>
                <w:b/>
                <w:color w:val="000000"/>
                <w:sz w:val="20"/>
                <w:szCs w:val="20"/>
                <w:lang w:eastAsia="en-GB"/>
              </w:rPr>
              <w:t>Board representation</w:t>
            </w:r>
          </w:p>
          <w:p w:rsidR="00586F81" w:rsidRPr="00586F81" w:rsidRDefault="00586F81" w:rsidP="00321934">
            <w:pPr>
              <w:spacing w:after="0" w:line="240" w:lineRule="auto"/>
              <w:rPr>
                <w:rFonts w:ascii="Calibri" w:eastAsia="Times New Roman" w:hAnsi="Calibri" w:cs="Times New Roman"/>
                <w:b/>
                <w:color w:val="000000"/>
                <w:sz w:val="20"/>
                <w:szCs w:val="20"/>
                <w:lang w:eastAsia="en-GB"/>
              </w:rPr>
            </w:pPr>
          </w:p>
        </w:tc>
        <w:tc>
          <w:tcPr>
            <w:tcW w:w="1701" w:type="dxa"/>
            <w:tcBorders>
              <w:top w:val="single" w:sz="4" w:space="0" w:color="auto"/>
              <w:left w:val="nil"/>
              <w:bottom w:val="single" w:sz="4" w:space="0" w:color="auto"/>
              <w:right w:val="nil"/>
            </w:tcBorders>
            <w:shd w:val="clear" w:color="auto" w:fill="auto"/>
            <w:noWrap/>
            <w:hideMark/>
          </w:tcPr>
          <w:p w:rsidR="005C7013" w:rsidRPr="008E6F72" w:rsidRDefault="005C7013" w:rsidP="00321934">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March 2018</w:t>
            </w:r>
          </w:p>
        </w:tc>
        <w:tc>
          <w:tcPr>
            <w:tcW w:w="1701" w:type="dxa"/>
            <w:tcBorders>
              <w:top w:val="single" w:sz="4" w:space="0" w:color="auto"/>
              <w:left w:val="nil"/>
              <w:bottom w:val="single" w:sz="4" w:space="0" w:color="auto"/>
              <w:right w:val="nil"/>
            </w:tcBorders>
            <w:shd w:val="clear" w:color="auto" w:fill="auto"/>
            <w:noWrap/>
            <w:hideMark/>
          </w:tcPr>
          <w:p w:rsidR="005C7013" w:rsidRPr="008E6F72" w:rsidRDefault="005C7013" w:rsidP="00321934">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March 2019</w:t>
            </w:r>
          </w:p>
        </w:tc>
        <w:tc>
          <w:tcPr>
            <w:tcW w:w="1701" w:type="dxa"/>
            <w:tcBorders>
              <w:top w:val="single" w:sz="4" w:space="0" w:color="auto"/>
              <w:left w:val="nil"/>
              <w:bottom w:val="single" w:sz="4" w:space="0" w:color="auto"/>
              <w:right w:val="single" w:sz="4" w:space="0" w:color="auto"/>
            </w:tcBorders>
            <w:shd w:val="clear" w:color="auto" w:fill="auto"/>
            <w:noWrap/>
            <w:hideMark/>
          </w:tcPr>
          <w:p w:rsidR="005C7013" w:rsidRPr="008E6F72" w:rsidRDefault="005C7013" w:rsidP="00321934">
            <w:pPr>
              <w:spacing w:after="0" w:line="240" w:lineRule="auto"/>
              <w:jc w:val="center"/>
              <w:rPr>
                <w:rFonts w:ascii="Calibri" w:eastAsia="Times New Roman" w:hAnsi="Calibri" w:cs="Times New Roman"/>
                <w:b/>
                <w:bCs/>
                <w:color w:val="000000"/>
                <w:sz w:val="20"/>
                <w:szCs w:val="20"/>
                <w:lang w:eastAsia="en-GB"/>
              </w:rPr>
            </w:pPr>
            <w:r w:rsidRPr="008E6F72">
              <w:rPr>
                <w:rFonts w:ascii="Calibri" w:eastAsia="Times New Roman" w:hAnsi="Calibri" w:cs="Times New Roman"/>
                <w:b/>
                <w:bCs/>
                <w:color w:val="000000"/>
                <w:sz w:val="20"/>
                <w:szCs w:val="20"/>
                <w:lang w:eastAsia="en-GB"/>
              </w:rPr>
              <w:t>March 2020</w:t>
            </w:r>
          </w:p>
        </w:tc>
      </w:tr>
      <w:tr w:rsidR="005C7013" w:rsidRPr="008E6F72" w:rsidTr="008E6F72">
        <w:tc>
          <w:tcPr>
            <w:tcW w:w="4962" w:type="dxa"/>
            <w:tcBorders>
              <w:top w:val="nil"/>
              <w:left w:val="single" w:sz="4" w:space="0" w:color="auto"/>
              <w:bottom w:val="dotted" w:sz="4" w:space="0" w:color="auto"/>
              <w:right w:val="single" w:sz="4" w:space="0" w:color="auto"/>
            </w:tcBorders>
            <w:shd w:val="clear" w:color="auto" w:fill="auto"/>
            <w:noWrap/>
            <w:vAlign w:val="center"/>
            <w:hideMark/>
          </w:tcPr>
          <w:p w:rsidR="005C7013" w:rsidRPr="008E6F72" w:rsidRDefault="005C7013"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 xml:space="preserve">Percentage BME </w:t>
            </w:r>
            <w:r w:rsidR="006D6897" w:rsidRPr="008E6F72">
              <w:rPr>
                <w:rFonts w:ascii="Calibri" w:eastAsia="Times New Roman" w:hAnsi="Calibri" w:cs="Times New Roman"/>
                <w:color w:val="000000"/>
                <w:sz w:val="20"/>
                <w:szCs w:val="20"/>
                <w:lang w:eastAsia="en-GB"/>
              </w:rPr>
              <w:t>in the s</w:t>
            </w:r>
            <w:r w:rsidRPr="008E6F72">
              <w:rPr>
                <w:rFonts w:ascii="Calibri" w:eastAsia="Times New Roman" w:hAnsi="Calibri" w:cs="Times New Roman"/>
                <w:color w:val="000000"/>
                <w:sz w:val="20"/>
                <w:szCs w:val="20"/>
                <w:lang w:eastAsia="en-GB"/>
              </w:rPr>
              <w:t xml:space="preserve">ubstantive </w:t>
            </w:r>
            <w:r w:rsidR="006D6897" w:rsidRPr="008E6F72">
              <w:rPr>
                <w:rFonts w:ascii="Calibri" w:eastAsia="Times New Roman" w:hAnsi="Calibri" w:cs="Times New Roman"/>
                <w:color w:val="000000"/>
                <w:sz w:val="20"/>
                <w:szCs w:val="20"/>
                <w:lang w:eastAsia="en-GB"/>
              </w:rPr>
              <w:t>w</w:t>
            </w:r>
            <w:r w:rsidRPr="008E6F72">
              <w:rPr>
                <w:rFonts w:ascii="Calibri" w:eastAsia="Times New Roman" w:hAnsi="Calibri" w:cs="Times New Roman"/>
                <w:color w:val="000000"/>
                <w:sz w:val="20"/>
                <w:szCs w:val="20"/>
                <w:lang w:eastAsia="en-GB"/>
              </w:rPr>
              <w:t xml:space="preserve">orkforce </w:t>
            </w:r>
            <w:r w:rsidR="006D6897" w:rsidRPr="008E6F72">
              <w:rPr>
                <w:rFonts w:ascii="Calibri" w:eastAsia="Times New Roman" w:hAnsi="Calibri" w:cs="Times New Roman"/>
                <w:color w:val="000000"/>
                <w:sz w:val="20"/>
                <w:szCs w:val="20"/>
                <w:lang w:eastAsia="en-GB"/>
              </w:rPr>
              <w:t>o</w:t>
            </w:r>
            <w:r w:rsidRPr="008E6F72">
              <w:rPr>
                <w:rFonts w:ascii="Calibri" w:eastAsia="Times New Roman" w:hAnsi="Calibri" w:cs="Times New Roman"/>
                <w:color w:val="000000"/>
                <w:sz w:val="20"/>
                <w:szCs w:val="20"/>
                <w:lang w:eastAsia="en-GB"/>
              </w:rPr>
              <w:t>verall</w:t>
            </w:r>
          </w:p>
          <w:p w:rsidR="006D6897" w:rsidRPr="008E6F72" w:rsidRDefault="006D6897" w:rsidP="00321934">
            <w:pPr>
              <w:spacing w:after="0" w:line="240" w:lineRule="auto"/>
              <w:rPr>
                <w:rFonts w:ascii="Calibri" w:eastAsia="Times New Roman" w:hAnsi="Calibri" w:cs="Times New Roman"/>
                <w:color w:val="000000"/>
                <w:sz w:val="20"/>
                <w:szCs w:val="20"/>
                <w:lang w:eastAsia="en-GB"/>
              </w:rPr>
            </w:pPr>
          </w:p>
        </w:tc>
        <w:tc>
          <w:tcPr>
            <w:tcW w:w="1701" w:type="dxa"/>
            <w:tcBorders>
              <w:top w:val="nil"/>
              <w:left w:val="nil"/>
              <w:bottom w:val="dotted" w:sz="4" w:space="0" w:color="auto"/>
              <w:right w:val="nil"/>
            </w:tcBorders>
            <w:shd w:val="clear" w:color="auto" w:fill="auto"/>
            <w:noWrap/>
            <w:vAlign w:val="center"/>
            <w:hideMark/>
          </w:tcPr>
          <w:p w:rsidR="005C7013" w:rsidRPr="008E6F72" w:rsidRDefault="005C7013"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21.8%</w:t>
            </w:r>
          </w:p>
        </w:tc>
        <w:tc>
          <w:tcPr>
            <w:tcW w:w="1701" w:type="dxa"/>
            <w:tcBorders>
              <w:top w:val="nil"/>
              <w:left w:val="nil"/>
              <w:bottom w:val="dotted" w:sz="4" w:space="0" w:color="auto"/>
              <w:right w:val="nil"/>
            </w:tcBorders>
            <w:shd w:val="clear" w:color="auto" w:fill="auto"/>
            <w:noWrap/>
            <w:vAlign w:val="center"/>
            <w:hideMark/>
          </w:tcPr>
          <w:p w:rsidR="005C7013" w:rsidRPr="008E6F72" w:rsidRDefault="005C7013"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22.6%</w:t>
            </w:r>
          </w:p>
        </w:tc>
        <w:tc>
          <w:tcPr>
            <w:tcW w:w="1701" w:type="dxa"/>
            <w:tcBorders>
              <w:top w:val="nil"/>
              <w:left w:val="nil"/>
              <w:bottom w:val="dotted" w:sz="4" w:space="0" w:color="auto"/>
              <w:right w:val="single" w:sz="4" w:space="0" w:color="auto"/>
            </w:tcBorders>
            <w:shd w:val="clear" w:color="auto" w:fill="auto"/>
            <w:noWrap/>
            <w:vAlign w:val="center"/>
            <w:hideMark/>
          </w:tcPr>
          <w:p w:rsidR="005C7013" w:rsidRPr="008E6F72" w:rsidRDefault="005C7013" w:rsidP="00321934">
            <w:pPr>
              <w:spacing w:after="0" w:line="240" w:lineRule="auto"/>
              <w:jc w:val="right"/>
              <w:rPr>
                <w:rFonts w:ascii="Calibri" w:eastAsia="Times New Roman" w:hAnsi="Calibri" w:cs="Times New Roman"/>
                <w:b/>
                <w:color w:val="000000"/>
                <w:sz w:val="20"/>
                <w:szCs w:val="20"/>
                <w:lang w:eastAsia="en-GB"/>
              </w:rPr>
            </w:pPr>
            <w:r w:rsidRPr="008E6F72">
              <w:rPr>
                <w:rFonts w:ascii="Calibri" w:eastAsia="Times New Roman" w:hAnsi="Calibri" w:cs="Times New Roman"/>
                <w:b/>
                <w:color w:val="000000"/>
                <w:sz w:val="20"/>
                <w:szCs w:val="20"/>
                <w:lang w:eastAsia="en-GB"/>
              </w:rPr>
              <w:t>23.5%</w:t>
            </w:r>
          </w:p>
        </w:tc>
      </w:tr>
      <w:tr w:rsidR="005C7013" w:rsidRPr="008E6F72" w:rsidTr="008E6F72">
        <w:tc>
          <w:tcPr>
            <w:tcW w:w="4962" w:type="dxa"/>
            <w:tcBorders>
              <w:top w:val="nil"/>
              <w:left w:val="single" w:sz="4" w:space="0" w:color="auto"/>
              <w:bottom w:val="dotted" w:sz="4" w:space="0" w:color="auto"/>
              <w:right w:val="single" w:sz="4" w:space="0" w:color="auto"/>
            </w:tcBorders>
            <w:shd w:val="clear" w:color="auto" w:fill="auto"/>
            <w:noWrap/>
            <w:vAlign w:val="center"/>
            <w:hideMark/>
          </w:tcPr>
          <w:p w:rsidR="005C7013" w:rsidRPr="008E6F72" w:rsidRDefault="005C7013"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Difference between percentage BME amongst all board members and the substantive workforce overall</w:t>
            </w:r>
          </w:p>
        </w:tc>
        <w:tc>
          <w:tcPr>
            <w:tcW w:w="1701" w:type="dxa"/>
            <w:tcBorders>
              <w:top w:val="nil"/>
              <w:left w:val="nil"/>
              <w:bottom w:val="dotted" w:sz="4" w:space="0" w:color="auto"/>
              <w:right w:val="nil"/>
            </w:tcBorders>
            <w:shd w:val="clear" w:color="000000" w:fill="FF0000"/>
            <w:noWrap/>
            <w:vAlign w:val="center"/>
            <w:hideMark/>
          </w:tcPr>
          <w:p w:rsidR="005C7013" w:rsidRPr="008E6F72" w:rsidRDefault="005C7013" w:rsidP="00321934">
            <w:pPr>
              <w:spacing w:after="0" w:line="240" w:lineRule="auto"/>
              <w:jc w:val="right"/>
              <w:rPr>
                <w:rFonts w:ascii="Calibri" w:eastAsia="Times New Roman" w:hAnsi="Calibri" w:cs="Times New Roman"/>
                <w:color w:val="FFFFFF"/>
                <w:sz w:val="20"/>
                <w:szCs w:val="20"/>
                <w:lang w:eastAsia="en-GB"/>
              </w:rPr>
            </w:pPr>
            <w:r w:rsidRPr="008E6F72">
              <w:rPr>
                <w:rFonts w:ascii="Calibri" w:eastAsia="Times New Roman" w:hAnsi="Calibri" w:cs="Times New Roman"/>
                <w:color w:val="FFFFFF"/>
                <w:sz w:val="20"/>
                <w:szCs w:val="20"/>
                <w:lang w:eastAsia="en-GB"/>
              </w:rPr>
              <w:t>-12.7%</w:t>
            </w:r>
          </w:p>
        </w:tc>
        <w:tc>
          <w:tcPr>
            <w:tcW w:w="1701" w:type="dxa"/>
            <w:tcBorders>
              <w:top w:val="nil"/>
              <w:left w:val="nil"/>
              <w:bottom w:val="dotted" w:sz="4" w:space="0" w:color="auto"/>
              <w:right w:val="nil"/>
            </w:tcBorders>
            <w:shd w:val="clear" w:color="000000" w:fill="FF0000"/>
            <w:noWrap/>
            <w:vAlign w:val="center"/>
            <w:hideMark/>
          </w:tcPr>
          <w:p w:rsidR="005C7013" w:rsidRPr="008E6F72" w:rsidRDefault="005C7013" w:rsidP="00321934">
            <w:pPr>
              <w:spacing w:after="0" w:line="240" w:lineRule="auto"/>
              <w:jc w:val="right"/>
              <w:rPr>
                <w:rFonts w:ascii="Calibri" w:eastAsia="Times New Roman" w:hAnsi="Calibri" w:cs="Times New Roman"/>
                <w:color w:val="FFFFFF"/>
                <w:sz w:val="20"/>
                <w:szCs w:val="20"/>
                <w:lang w:eastAsia="en-GB"/>
              </w:rPr>
            </w:pPr>
            <w:r w:rsidRPr="008E6F72">
              <w:rPr>
                <w:rFonts w:ascii="Calibri" w:eastAsia="Times New Roman" w:hAnsi="Calibri" w:cs="Times New Roman"/>
                <w:color w:val="FFFFFF"/>
                <w:sz w:val="20"/>
                <w:szCs w:val="20"/>
                <w:lang w:eastAsia="en-GB"/>
              </w:rPr>
              <w:t>-15.5%</w:t>
            </w:r>
          </w:p>
        </w:tc>
        <w:tc>
          <w:tcPr>
            <w:tcW w:w="1701" w:type="dxa"/>
            <w:tcBorders>
              <w:top w:val="nil"/>
              <w:left w:val="nil"/>
              <w:bottom w:val="dotted" w:sz="4" w:space="0" w:color="auto"/>
              <w:right w:val="single" w:sz="4" w:space="0" w:color="auto"/>
            </w:tcBorders>
            <w:shd w:val="clear" w:color="000000" w:fill="FF0000"/>
            <w:noWrap/>
            <w:vAlign w:val="center"/>
            <w:hideMark/>
          </w:tcPr>
          <w:p w:rsidR="005C7013" w:rsidRPr="008E6F72" w:rsidRDefault="005C7013" w:rsidP="00321934">
            <w:pPr>
              <w:spacing w:after="0" w:line="240" w:lineRule="auto"/>
              <w:jc w:val="right"/>
              <w:rPr>
                <w:rFonts w:ascii="Calibri" w:eastAsia="Times New Roman" w:hAnsi="Calibri" w:cs="Times New Roman"/>
                <w:b/>
                <w:color w:val="FFFFFF"/>
                <w:sz w:val="20"/>
                <w:szCs w:val="20"/>
                <w:lang w:eastAsia="en-GB"/>
              </w:rPr>
            </w:pPr>
            <w:r w:rsidRPr="008E6F72">
              <w:rPr>
                <w:rFonts w:ascii="Calibri" w:eastAsia="Times New Roman" w:hAnsi="Calibri" w:cs="Times New Roman"/>
                <w:b/>
                <w:color w:val="FFFFFF"/>
                <w:sz w:val="20"/>
                <w:szCs w:val="20"/>
                <w:lang w:eastAsia="en-GB"/>
              </w:rPr>
              <w:t>-17.6%</w:t>
            </w:r>
          </w:p>
        </w:tc>
      </w:tr>
      <w:tr w:rsidR="005C7013" w:rsidRPr="008E6F72" w:rsidTr="008E6F72">
        <w:tc>
          <w:tcPr>
            <w:tcW w:w="496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C7013" w:rsidRPr="008E6F72" w:rsidRDefault="005C7013"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Difference between percentage BME amongst voting board members and the substantive workforce overall</w:t>
            </w:r>
          </w:p>
        </w:tc>
        <w:tc>
          <w:tcPr>
            <w:tcW w:w="1701" w:type="dxa"/>
            <w:tcBorders>
              <w:top w:val="dotted" w:sz="4" w:space="0" w:color="auto"/>
              <w:left w:val="nil"/>
              <w:bottom w:val="dotted" w:sz="4" w:space="0" w:color="auto"/>
              <w:right w:val="nil"/>
            </w:tcBorders>
            <w:shd w:val="clear" w:color="000000" w:fill="FF0000"/>
            <w:noWrap/>
            <w:vAlign w:val="center"/>
            <w:hideMark/>
          </w:tcPr>
          <w:p w:rsidR="005C7013" w:rsidRPr="008E6F72" w:rsidRDefault="005C7013" w:rsidP="00321934">
            <w:pPr>
              <w:spacing w:after="0" w:line="240" w:lineRule="auto"/>
              <w:jc w:val="right"/>
              <w:rPr>
                <w:rFonts w:ascii="Calibri" w:eastAsia="Times New Roman" w:hAnsi="Calibri" w:cs="Times New Roman"/>
                <w:color w:val="FFFFFF"/>
                <w:sz w:val="20"/>
                <w:szCs w:val="20"/>
                <w:lang w:eastAsia="en-GB"/>
              </w:rPr>
            </w:pPr>
            <w:r w:rsidRPr="008E6F72">
              <w:rPr>
                <w:rFonts w:ascii="Calibri" w:eastAsia="Times New Roman" w:hAnsi="Calibri" w:cs="Times New Roman"/>
                <w:color w:val="FFFFFF"/>
                <w:sz w:val="20"/>
                <w:szCs w:val="20"/>
                <w:lang w:eastAsia="en-GB"/>
              </w:rPr>
              <w:t>-10.7%</w:t>
            </w:r>
          </w:p>
        </w:tc>
        <w:tc>
          <w:tcPr>
            <w:tcW w:w="1701" w:type="dxa"/>
            <w:tcBorders>
              <w:top w:val="dotted" w:sz="4" w:space="0" w:color="auto"/>
              <w:left w:val="nil"/>
              <w:bottom w:val="dotted" w:sz="4" w:space="0" w:color="auto"/>
              <w:right w:val="nil"/>
            </w:tcBorders>
            <w:shd w:val="clear" w:color="000000" w:fill="FF0000"/>
            <w:noWrap/>
            <w:vAlign w:val="center"/>
            <w:hideMark/>
          </w:tcPr>
          <w:p w:rsidR="005C7013" w:rsidRPr="008E6F72" w:rsidRDefault="005C7013" w:rsidP="00321934">
            <w:pPr>
              <w:spacing w:after="0" w:line="240" w:lineRule="auto"/>
              <w:jc w:val="right"/>
              <w:rPr>
                <w:rFonts w:ascii="Calibri" w:eastAsia="Times New Roman" w:hAnsi="Calibri" w:cs="Times New Roman"/>
                <w:color w:val="FFFFFF"/>
                <w:sz w:val="20"/>
                <w:szCs w:val="20"/>
                <w:lang w:eastAsia="en-GB"/>
              </w:rPr>
            </w:pPr>
            <w:r w:rsidRPr="008E6F72">
              <w:rPr>
                <w:rFonts w:ascii="Calibri" w:eastAsia="Times New Roman" w:hAnsi="Calibri" w:cs="Times New Roman"/>
                <w:color w:val="FFFFFF"/>
                <w:sz w:val="20"/>
                <w:szCs w:val="20"/>
                <w:lang w:eastAsia="en-GB"/>
              </w:rPr>
              <w:t>-13.5%</w:t>
            </w:r>
          </w:p>
        </w:tc>
        <w:tc>
          <w:tcPr>
            <w:tcW w:w="1701" w:type="dxa"/>
            <w:tcBorders>
              <w:top w:val="dotted" w:sz="4" w:space="0" w:color="auto"/>
              <w:left w:val="nil"/>
              <w:bottom w:val="dotted" w:sz="4" w:space="0" w:color="auto"/>
              <w:right w:val="single" w:sz="4" w:space="0" w:color="auto"/>
            </w:tcBorders>
            <w:shd w:val="clear" w:color="000000" w:fill="FF0000"/>
            <w:noWrap/>
            <w:vAlign w:val="center"/>
            <w:hideMark/>
          </w:tcPr>
          <w:p w:rsidR="005C7013" w:rsidRPr="008E6F72" w:rsidRDefault="005C7013" w:rsidP="00321934">
            <w:pPr>
              <w:spacing w:after="0" w:line="240" w:lineRule="auto"/>
              <w:jc w:val="right"/>
              <w:rPr>
                <w:rFonts w:ascii="Calibri" w:eastAsia="Times New Roman" w:hAnsi="Calibri" w:cs="Times New Roman"/>
                <w:b/>
                <w:color w:val="FFFFFF"/>
                <w:sz w:val="20"/>
                <w:szCs w:val="20"/>
                <w:lang w:eastAsia="en-GB"/>
              </w:rPr>
            </w:pPr>
            <w:r w:rsidRPr="008E6F72">
              <w:rPr>
                <w:rFonts w:ascii="Calibri" w:eastAsia="Times New Roman" w:hAnsi="Calibri" w:cs="Times New Roman"/>
                <w:b/>
                <w:color w:val="FFFFFF"/>
                <w:sz w:val="20"/>
                <w:szCs w:val="20"/>
                <w:lang w:eastAsia="en-GB"/>
              </w:rPr>
              <w:t>-14.4%</w:t>
            </w:r>
          </w:p>
        </w:tc>
      </w:tr>
      <w:tr w:rsidR="005C7013" w:rsidRPr="008E6F72" w:rsidTr="008E6F72">
        <w:tc>
          <w:tcPr>
            <w:tcW w:w="496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5C7013" w:rsidRPr="008E6F72" w:rsidRDefault="005C7013" w:rsidP="00321934">
            <w:pPr>
              <w:spacing w:after="0" w:line="240" w:lineRule="auto"/>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Difference between percentage BME amongst executive board members and the substantive workforce overall</w:t>
            </w:r>
          </w:p>
        </w:tc>
        <w:tc>
          <w:tcPr>
            <w:tcW w:w="1701" w:type="dxa"/>
            <w:tcBorders>
              <w:top w:val="dotted" w:sz="4" w:space="0" w:color="auto"/>
              <w:left w:val="nil"/>
              <w:bottom w:val="single" w:sz="4" w:space="0" w:color="auto"/>
              <w:right w:val="nil"/>
            </w:tcBorders>
            <w:shd w:val="clear" w:color="auto" w:fill="auto"/>
            <w:noWrap/>
            <w:vAlign w:val="center"/>
            <w:hideMark/>
          </w:tcPr>
          <w:p w:rsidR="005C7013" w:rsidRPr="008E6F72" w:rsidRDefault="005C7013" w:rsidP="00321934">
            <w:pPr>
              <w:spacing w:after="0" w:line="240" w:lineRule="auto"/>
              <w:jc w:val="right"/>
              <w:rPr>
                <w:rFonts w:ascii="Calibri" w:eastAsia="Times New Roman" w:hAnsi="Calibri" w:cs="Times New Roman"/>
                <w:color w:val="000000"/>
                <w:sz w:val="20"/>
                <w:szCs w:val="20"/>
                <w:lang w:eastAsia="en-GB"/>
              </w:rPr>
            </w:pPr>
            <w:r w:rsidRPr="008E6F72">
              <w:rPr>
                <w:rFonts w:ascii="Calibri" w:eastAsia="Times New Roman" w:hAnsi="Calibri" w:cs="Times New Roman"/>
                <w:color w:val="000000"/>
                <w:sz w:val="20"/>
                <w:szCs w:val="20"/>
                <w:lang w:eastAsia="en-GB"/>
              </w:rPr>
              <w:t>-1.8%</w:t>
            </w:r>
          </w:p>
        </w:tc>
        <w:tc>
          <w:tcPr>
            <w:tcW w:w="1701" w:type="dxa"/>
            <w:tcBorders>
              <w:top w:val="dotted" w:sz="4" w:space="0" w:color="auto"/>
              <w:left w:val="nil"/>
              <w:bottom w:val="single" w:sz="4" w:space="0" w:color="auto"/>
              <w:right w:val="nil"/>
            </w:tcBorders>
            <w:shd w:val="clear" w:color="000000" w:fill="FF0000"/>
            <w:noWrap/>
            <w:vAlign w:val="center"/>
            <w:hideMark/>
          </w:tcPr>
          <w:p w:rsidR="005C7013" w:rsidRPr="008E6F72" w:rsidRDefault="005C7013" w:rsidP="00321934">
            <w:pPr>
              <w:spacing w:after="0" w:line="240" w:lineRule="auto"/>
              <w:jc w:val="right"/>
              <w:rPr>
                <w:rFonts w:ascii="Calibri" w:eastAsia="Times New Roman" w:hAnsi="Calibri" w:cs="Times New Roman"/>
                <w:color w:val="FFFFFF"/>
                <w:sz w:val="20"/>
                <w:szCs w:val="20"/>
                <w:lang w:eastAsia="en-GB"/>
              </w:rPr>
            </w:pPr>
            <w:r w:rsidRPr="008E6F72">
              <w:rPr>
                <w:rFonts w:ascii="Calibri" w:eastAsia="Times New Roman" w:hAnsi="Calibri" w:cs="Times New Roman"/>
                <w:color w:val="FFFFFF"/>
                <w:sz w:val="20"/>
                <w:szCs w:val="20"/>
                <w:lang w:eastAsia="en-GB"/>
              </w:rPr>
              <w:t>-22.6%</w:t>
            </w:r>
          </w:p>
        </w:tc>
        <w:tc>
          <w:tcPr>
            <w:tcW w:w="1701" w:type="dxa"/>
            <w:tcBorders>
              <w:top w:val="dotted" w:sz="4" w:space="0" w:color="auto"/>
              <w:left w:val="nil"/>
              <w:bottom w:val="single" w:sz="4" w:space="0" w:color="auto"/>
              <w:right w:val="single" w:sz="4" w:space="0" w:color="auto"/>
            </w:tcBorders>
            <w:shd w:val="clear" w:color="000000" w:fill="FF0000"/>
            <w:noWrap/>
            <w:vAlign w:val="center"/>
            <w:hideMark/>
          </w:tcPr>
          <w:p w:rsidR="005C7013" w:rsidRPr="008E6F72" w:rsidRDefault="005C7013" w:rsidP="00321934">
            <w:pPr>
              <w:spacing w:after="0" w:line="240" w:lineRule="auto"/>
              <w:jc w:val="right"/>
              <w:rPr>
                <w:rFonts w:ascii="Calibri" w:eastAsia="Times New Roman" w:hAnsi="Calibri" w:cs="Times New Roman"/>
                <w:b/>
                <w:color w:val="FFFFFF"/>
                <w:sz w:val="20"/>
                <w:szCs w:val="20"/>
                <w:lang w:eastAsia="en-GB"/>
              </w:rPr>
            </w:pPr>
            <w:r w:rsidRPr="008E6F72">
              <w:rPr>
                <w:rFonts w:ascii="Calibri" w:eastAsia="Times New Roman" w:hAnsi="Calibri" w:cs="Times New Roman"/>
                <w:b/>
                <w:color w:val="FFFFFF"/>
                <w:sz w:val="20"/>
                <w:szCs w:val="20"/>
                <w:lang w:eastAsia="en-GB"/>
              </w:rPr>
              <w:t>-23.5%</w:t>
            </w:r>
          </w:p>
        </w:tc>
      </w:tr>
    </w:tbl>
    <w:p w:rsidR="00ED5896" w:rsidRDefault="006954FD" w:rsidP="00321934">
      <w:pPr>
        <w:spacing w:after="0" w:line="240" w:lineRule="auto"/>
      </w:pPr>
      <w:r w:rsidRPr="00FC035E">
        <w:rPr>
          <w:sz w:val="16"/>
          <w:szCs w:val="18"/>
        </w:rPr>
        <w:t xml:space="preserve">Key to colour coding in table: </w:t>
      </w:r>
      <w:r w:rsidRPr="00FC035E">
        <w:rPr>
          <w:color w:val="FF0000"/>
          <w:sz w:val="20"/>
          <w:szCs w:val="18"/>
        </w:rPr>
        <w:t>●</w:t>
      </w:r>
      <w:r w:rsidRPr="00FC035E">
        <w:rPr>
          <w:sz w:val="16"/>
          <w:szCs w:val="18"/>
        </w:rPr>
        <w:t xml:space="preserve"> BME </w:t>
      </w:r>
      <w:r>
        <w:rPr>
          <w:sz w:val="16"/>
          <w:szCs w:val="18"/>
        </w:rPr>
        <w:t>people</w:t>
      </w:r>
      <w:r w:rsidRPr="00FC035E">
        <w:rPr>
          <w:sz w:val="16"/>
          <w:szCs w:val="18"/>
        </w:rPr>
        <w:t xml:space="preserve"> underrepresented</w:t>
      </w:r>
    </w:p>
    <w:p w:rsidR="005D53BF" w:rsidRDefault="005D53BF" w:rsidP="008718C8"/>
    <w:sectPr w:rsidR="005D53BF" w:rsidSect="00765E82">
      <w:headerReference w:type="default" r:id="rId11"/>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03A" w:rsidRDefault="0055403A" w:rsidP="000A147F">
      <w:pPr>
        <w:spacing w:after="0" w:line="240" w:lineRule="auto"/>
      </w:pPr>
      <w:r>
        <w:separator/>
      </w:r>
    </w:p>
  </w:endnote>
  <w:endnote w:type="continuationSeparator" w:id="0">
    <w:p w:rsidR="0055403A" w:rsidRDefault="0055403A" w:rsidP="000A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850084"/>
      <w:docPartObj>
        <w:docPartGallery w:val="Page Numbers (Bottom of Page)"/>
        <w:docPartUnique/>
      </w:docPartObj>
    </w:sdtPr>
    <w:sdtEndPr>
      <w:rPr>
        <w:noProof/>
      </w:rPr>
    </w:sdtEndPr>
    <w:sdtContent>
      <w:p w:rsidR="00054D60" w:rsidRDefault="00054D60">
        <w:pPr>
          <w:pStyle w:val="Footer"/>
          <w:jc w:val="right"/>
        </w:pPr>
        <w:r>
          <w:fldChar w:fldCharType="begin"/>
        </w:r>
        <w:r>
          <w:instrText xml:space="preserve"> PAGE   \* MERGEFORMAT </w:instrText>
        </w:r>
        <w:r>
          <w:fldChar w:fldCharType="separate"/>
        </w:r>
        <w:r w:rsidR="00AD5CB9">
          <w:rPr>
            <w:noProof/>
          </w:rPr>
          <w:t>12</w:t>
        </w:r>
        <w:r>
          <w:rPr>
            <w:noProof/>
          </w:rPr>
          <w:fldChar w:fldCharType="end"/>
        </w:r>
      </w:p>
    </w:sdtContent>
  </w:sdt>
  <w:p w:rsidR="00054D60" w:rsidRDefault="00054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03A" w:rsidRDefault="0055403A" w:rsidP="000A147F">
      <w:pPr>
        <w:spacing w:after="0" w:line="240" w:lineRule="auto"/>
      </w:pPr>
      <w:r>
        <w:separator/>
      </w:r>
    </w:p>
  </w:footnote>
  <w:footnote w:type="continuationSeparator" w:id="0">
    <w:p w:rsidR="0055403A" w:rsidRDefault="0055403A" w:rsidP="000A14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DAE" w:rsidRDefault="00DE0DAE" w:rsidP="00DE0DA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DAE" w:rsidRDefault="00DE0DAE" w:rsidP="00DE0DAE">
    <w:pPr>
      <w:pStyle w:val="Header"/>
      <w:jc w:val="right"/>
    </w:pPr>
    <w:r w:rsidRPr="00DE0DAE">
      <w:rPr>
        <w:b/>
        <w:sz w:val="44"/>
        <w:szCs w:val="44"/>
      </w:rPr>
      <w:drawing>
        <wp:inline distT="0" distB="0" distL="0" distR="0" wp14:anchorId="0DC329C2" wp14:editId="1325B286">
          <wp:extent cx="1386000" cy="428400"/>
          <wp:effectExtent l="0" t="0" r="5080" b="0"/>
          <wp:docPr id="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3"/>
                  <pic:cNvPicPr/>
                </pic:nvPicPr>
                <pic:blipFill>
                  <a:blip r:embed="rId1" cstate="print">
                    <a:extLst>
                      <a:ext uri="{28A0092B-C50C-407E-A947-70E740481C1C}">
                        <a14:useLocalDpi xmlns:a14="http://schemas.microsoft.com/office/drawing/2010/main" val="0"/>
                      </a:ext>
                    </a:extLst>
                  </a:blip>
                  <a:srcRect b="15742"/>
                  <a:stretch>
                    <a:fillRect/>
                  </a:stretch>
                </pic:blipFill>
                <pic:spPr bwMode="auto">
                  <a:xfrm>
                    <a:off x="0" y="0"/>
                    <a:ext cx="1386000" cy="428400"/>
                  </a:xfrm>
                  <a:prstGeom prst="rect">
                    <a:avLst/>
                  </a:prstGeom>
                  <a:noFill/>
                  <a:ln>
                    <a:noFill/>
                  </a:ln>
                </pic:spPr>
              </pic:pic>
            </a:graphicData>
          </a:graphic>
        </wp:inline>
      </w:drawing>
    </w:r>
  </w:p>
  <w:p w:rsidR="00DE0DAE" w:rsidRPr="00DE0DAE" w:rsidRDefault="00DE0DAE" w:rsidP="00DE0DAE">
    <w:pPr>
      <w:pStyle w:val="Header"/>
      <w:jc w:val="right"/>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7A07"/>
    <w:multiLevelType w:val="hybridMultilevel"/>
    <w:tmpl w:val="55AA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E147F9"/>
    <w:multiLevelType w:val="hybridMultilevel"/>
    <w:tmpl w:val="BAA2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9300CA"/>
    <w:multiLevelType w:val="hybridMultilevel"/>
    <w:tmpl w:val="1B8C2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9719D1"/>
    <w:multiLevelType w:val="hybridMultilevel"/>
    <w:tmpl w:val="22264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93387A"/>
    <w:multiLevelType w:val="hybridMultilevel"/>
    <w:tmpl w:val="BB1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FE4144"/>
    <w:multiLevelType w:val="hybridMultilevel"/>
    <w:tmpl w:val="3B382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787277"/>
    <w:multiLevelType w:val="hybridMultilevel"/>
    <w:tmpl w:val="F6ACB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BC57FF"/>
    <w:multiLevelType w:val="hybridMultilevel"/>
    <w:tmpl w:val="BBFC2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131955"/>
    <w:multiLevelType w:val="hybridMultilevel"/>
    <w:tmpl w:val="2FAEA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2436FE"/>
    <w:multiLevelType w:val="hybridMultilevel"/>
    <w:tmpl w:val="E2CC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E07BB5"/>
    <w:multiLevelType w:val="hybridMultilevel"/>
    <w:tmpl w:val="2B548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F2530A"/>
    <w:multiLevelType w:val="hybridMultilevel"/>
    <w:tmpl w:val="FAF2A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3952E6"/>
    <w:multiLevelType w:val="hybridMultilevel"/>
    <w:tmpl w:val="EE6AD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A24B7A"/>
    <w:multiLevelType w:val="hybridMultilevel"/>
    <w:tmpl w:val="B66C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D4504B"/>
    <w:multiLevelType w:val="hybridMultilevel"/>
    <w:tmpl w:val="92904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BD3590"/>
    <w:multiLevelType w:val="hybridMultilevel"/>
    <w:tmpl w:val="26AC0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F25C88"/>
    <w:multiLevelType w:val="hybridMultilevel"/>
    <w:tmpl w:val="4338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082B9D"/>
    <w:multiLevelType w:val="hybridMultilevel"/>
    <w:tmpl w:val="15642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C424F7"/>
    <w:multiLevelType w:val="hybridMultilevel"/>
    <w:tmpl w:val="A860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C03A7C"/>
    <w:multiLevelType w:val="hybridMultilevel"/>
    <w:tmpl w:val="D794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480176C"/>
    <w:multiLevelType w:val="hybridMultilevel"/>
    <w:tmpl w:val="6F06B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1164D9"/>
    <w:multiLevelType w:val="hybridMultilevel"/>
    <w:tmpl w:val="4FD8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9F2071"/>
    <w:multiLevelType w:val="hybridMultilevel"/>
    <w:tmpl w:val="A840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EC205D"/>
    <w:multiLevelType w:val="hybridMultilevel"/>
    <w:tmpl w:val="83B2A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A3341AB"/>
    <w:multiLevelType w:val="hybridMultilevel"/>
    <w:tmpl w:val="63ECD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BD56FFF"/>
    <w:multiLevelType w:val="hybridMultilevel"/>
    <w:tmpl w:val="D69EF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15"/>
  </w:num>
  <w:num w:numId="4">
    <w:abstractNumId w:val="16"/>
  </w:num>
  <w:num w:numId="5">
    <w:abstractNumId w:val="0"/>
  </w:num>
  <w:num w:numId="6">
    <w:abstractNumId w:val="5"/>
  </w:num>
  <w:num w:numId="7">
    <w:abstractNumId w:val="22"/>
  </w:num>
  <w:num w:numId="8">
    <w:abstractNumId w:val="18"/>
  </w:num>
  <w:num w:numId="9">
    <w:abstractNumId w:val="19"/>
  </w:num>
  <w:num w:numId="10">
    <w:abstractNumId w:val="9"/>
  </w:num>
  <w:num w:numId="11">
    <w:abstractNumId w:val="8"/>
  </w:num>
  <w:num w:numId="12">
    <w:abstractNumId w:val="4"/>
  </w:num>
  <w:num w:numId="13">
    <w:abstractNumId w:val="1"/>
  </w:num>
  <w:num w:numId="14">
    <w:abstractNumId w:val="21"/>
  </w:num>
  <w:num w:numId="15">
    <w:abstractNumId w:val="10"/>
  </w:num>
  <w:num w:numId="16">
    <w:abstractNumId w:val="13"/>
  </w:num>
  <w:num w:numId="17">
    <w:abstractNumId w:val="14"/>
  </w:num>
  <w:num w:numId="18">
    <w:abstractNumId w:val="12"/>
  </w:num>
  <w:num w:numId="19">
    <w:abstractNumId w:val="17"/>
  </w:num>
  <w:num w:numId="20">
    <w:abstractNumId w:val="25"/>
  </w:num>
  <w:num w:numId="21">
    <w:abstractNumId w:val="24"/>
  </w:num>
  <w:num w:numId="22">
    <w:abstractNumId w:val="11"/>
  </w:num>
  <w:num w:numId="23">
    <w:abstractNumId w:val="3"/>
  </w:num>
  <w:num w:numId="24">
    <w:abstractNumId w:val="7"/>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BF9"/>
    <w:rsid w:val="00014E7A"/>
    <w:rsid w:val="00023F39"/>
    <w:rsid w:val="00034945"/>
    <w:rsid w:val="00041246"/>
    <w:rsid w:val="0004660E"/>
    <w:rsid w:val="00054D60"/>
    <w:rsid w:val="00074C18"/>
    <w:rsid w:val="00091363"/>
    <w:rsid w:val="00096525"/>
    <w:rsid w:val="000A147F"/>
    <w:rsid w:val="000A18AF"/>
    <w:rsid w:val="000B2150"/>
    <w:rsid w:val="00103EB4"/>
    <w:rsid w:val="001104D5"/>
    <w:rsid w:val="00117BA8"/>
    <w:rsid w:val="00123F08"/>
    <w:rsid w:val="00125EE0"/>
    <w:rsid w:val="00146BF7"/>
    <w:rsid w:val="00166F92"/>
    <w:rsid w:val="00166FE5"/>
    <w:rsid w:val="001820A9"/>
    <w:rsid w:val="001842E4"/>
    <w:rsid w:val="001A14F7"/>
    <w:rsid w:val="001A36A7"/>
    <w:rsid w:val="001E1452"/>
    <w:rsid w:val="001F3A6C"/>
    <w:rsid w:val="0020766C"/>
    <w:rsid w:val="00225E15"/>
    <w:rsid w:val="00232C23"/>
    <w:rsid w:val="00257EE3"/>
    <w:rsid w:val="0027220F"/>
    <w:rsid w:val="00274381"/>
    <w:rsid w:val="00292F4F"/>
    <w:rsid w:val="002A04D0"/>
    <w:rsid w:val="002A0F46"/>
    <w:rsid w:val="002A771E"/>
    <w:rsid w:val="002C0484"/>
    <w:rsid w:val="002D57A3"/>
    <w:rsid w:val="002D6D6D"/>
    <w:rsid w:val="0030764D"/>
    <w:rsid w:val="00315ADC"/>
    <w:rsid w:val="00321773"/>
    <w:rsid w:val="00321934"/>
    <w:rsid w:val="003237E7"/>
    <w:rsid w:val="003244E8"/>
    <w:rsid w:val="00335980"/>
    <w:rsid w:val="003606E0"/>
    <w:rsid w:val="0037224B"/>
    <w:rsid w:val="00377847"/>
    <w:rsid w:val="00384887"/>
    <w:rsid w:val="00385363"/>
    <w:rsid w:val="003A4963"/>
    <w:rsid w:val="003B2A18"/>
    <w:rsid w:val="003D3B52"/>
    <w:rsid w:val="003E486B"/>
    <w:rsid w:val="003F2EED"/>
    <w:rsid w:val="0040050B"/>
    <w:rsid w:val="0040356D"/>
    <w:rsid w:val="00407C57"/>
    <w:rsid w:val="00407EA9"/>
    <w:rsid w:val="00412758"/>
    <w:rsid w:val="00427626"/>
    <w:rsid w:val="00442E99"/>
    <w:rsid w:val="0045723F"/>
    <w:rsid w:val="0048091D"/>
    <w:rsid w:val="004862D7"/>
    <w:rsid w:val="0049346D"/>
    <w:rsid w:val="004A47E6"/>
    <w:rsid w:val="004B3765"/>
    <w:rsid w:val="004C1FA7"/>
    <w:rsid w:val="004D3BCF"/>
    <w:rsid w:val="00503480"/>
    <w:rsid w:val="00504049"/>
    <w:rsid w:val="00517795"/>
    <w:rsid w:val="00521027"/>
    <w:rsid w:val="0052691E"/>
    <w:rsid w:val="00535C75"/>
    <w:rsid w:val="0053636E"/>
    <w:rsid w:val="0053703C"/>
    <w:rsid w:val="0054391B"/>
    <w:rsid w:val="00544C6F"/>
    <w:rsid w:val="00552E89"/>
    <w:rsid w:val="0055403A"/>
    <w:rsid w:val="00564246"/>
    <w:rsid w:val="00586F81"/>
    <w:rsid w:val="00593F6F"/>
    <w:rsid w:val="00597941"/>
    <w:rsid w:val="005A4B36"/>
    <w:rsid w:val="005B7887"/>
    <w:rsid w:val="005C2876"/>
    <w:rsid w:val="005C7013"/>
    <w:rsid w:val="005D53BF"/>
    <w:rsid w:val="005F4282"/>
    <w:rsid w:val="005F6D54"/>
    <w:rsid w:val="00602513"/>
    <w:rsid w:val="00603A1F"/>
    <w:rsid w:val="00646BFE"/>
    <w:rsid w:val="006802A8"/>
    <w:rsid w:val="006954FD"/>
    <w:rsid w:val="006975E8"/>
    <w:rsid w:val="006D6897"/>
    <w:rsid w:val="006F6D8A"/>
    <w:rsid w:val="007064AF"/>
    <w:rsid w:val="00731087"/>
    <w:rsid w:val="007339D9"/>
    <w:rsid w:val="00764AEC"/>
    <w:rsid w:val="00765E82"/>
    <w:rsid w:val="007B18BD"/>
    <w:rsid w:val="007E72AB"/>
    <w:rsid w:val="008038CA"/>
    <w:rsid w:val="008638A5"/>
    <w:rsid w:val="00863CFA"/>
    <w:rsid w:val="008718C8"/>
    <w:rsid w:val="00891489"/>
    <w:rsid w:val="008C0D72"/>
    <w:rsid w:val="008C702C"/>
    <w:rsid w:val="008D267F"/>
    <w:rsid w:val="008D708A"/>
    <w:rsid w:val="008E03A9"/>
    <w:rsid w:val="008E127F"/>
    <w:rsid w:val="008E6F72"/>
    <w:rsid w:val="008F5EF1"/>
    <w:rsid w:val="009210D0"/>
    <w:rsid w:val="00925F90"/>
    <w:rsid w:val="00931ED0"/>
    <w:rsid w:val="0094588A"/>
    <w:rsid w:val="0096451A"/>
    <w:rsid w:val="009740AF"/>
    <w:rsid w:val="0099135C"/>
    <w:rsid w:val="009A089D"/>
    <w:rsid w:val="009A41D2"/>
    <w:rsid w:val="009C5019"/>
    <w:rsid w:val="009D3C1A"/>
    <w:rsid w:val="009F5441"/>
    <w:rsid w:val="00A03A43"/>
    <w:rsid w:val="00A0442B"/>
    <w:rsid w:val="00A15CC2"/>
    <w:rsid w:val="00A16E91"/>
    <w:rsid w:val="00A352AC"/>
    <w:rsid w:val="00A73798"/>
    <w:rsid w:val="00AA11C0"/>
    <w:rsid w:val="00AA2BDC"/>
    <w:rsid w:val="00AB5BEF"/>
    <w:rsid w:val="00AD26F6"/>
    <w:rsid w:val="00AD5CB9"/>
    <w:rsid w:val="00AE7013"/>
    <w:rsid w:val="00AF398C"/>
    <w:rsid w:val="00B20160"/>
    <w:rsid w:val="00B41643"/>
    <w:rsid w:val="00B52195"/>
    <w:rsid w:val="00B56C90"/>
    <w:rsid w:val="00B64108"/>
    <w:rsid w:val="00B66248"/>
    <w:rsid w:val="00B827AF"/>
    <w:rsid w:val="00B9093D"/>
    <w:rsid w:val="00B95A3D"/>
    <w:rsid w:val="00BA20A4"/>
    <w:rsid w:val="00BA5501"/>
    <w:rsid w:val="00BB526E"/>
    <w:rsid w:val="00BD7449"/>
    <w:rsid w:val="00C10306"/>
    <w:rsid w:val="00C21E1F"/>
    <w:rsid w:val="00C31B45"/>
    <w:rsid w:val="00C74E4A"/>
    <w:rsid w:val="00C76FEB"/>
    <w:rsid w:val="00C9107D"/>
    <w:rsid w:val="00CA5A30"/>
    <w:rsid w:val="00CB1012"/>
    <w:rsid w:val="00CC3861"/>
    <w:rsid w:val="00CD29B4"/>
    <w:rsid w:val="00CF6226"/>
    <w:rsid w:val="00D0515B"/>
    <w:rsid w:val="00D27518"/>
    <w:rsid w:val="00D31E86"/>
    <w:rsid w:val="00D50B72"/>
    <w:rsid w:val="00D5704E"/>
    <w:rsid w:val="00D8351A"/>
    <w:rsid w:val="00D86055"/>
    <w:rsid w:val="00DA1357"/>
    <w:rsid w:val="00DA2466"/>
    <w:rsid w:val="00DA4B87"/>
    <w:rsid w:val="00DC5F69"/>
    <w:rsid w:val="00DE0DAE"/>
    <w:rsid w:val="00DE7385"/>
    <w:rsid w:val="00DF155E"/>
    <w:rsid w:val="00E240C5"/>
    <w:rsid w:val="00E30A55"/>
    <w:rsid w:val="00E40632"/>
    <w:rsid w:val="00E64021"/>
    <w:rsid w:val="00E72437"/>
    <w:rsid w:val="00E80BD3"/>
    <w:rsid w:val="00E86FE9"/>
    <w:rsid w:val="00E87639"/>
    <w:rsid w:val="00E923B4"/>
    <w:rsid w:val="00EB4948"/>
    <w:rsid w:val="00EB540A"/>
    <w:rsid w:val="00ED3DA3"/>
    <w:rsid w:val="00ED5896"/>
    <w:rsid w:val="00EE1805"/>
    <w:rsid w:val="00EE76BC"/>
    <w:rsid w:val="00EF088B"/>
    <w:rsid w:val="00F03DBA"/>
    <w:rsid w:val="00F04BF9"/>
    <w:rsid w:val="00F156FB"/>
    <w:rsid w:val="00F20467"/>
    <w:rsid w:val="00F24367"/>
    <w:rsid w:val="00F3125F"/>
    <w:rsid w:val="00F52ACF"/>
    <w:rsid w:val="00F53DAA"/>
    <w:rsid w:val="00F60B75"/>
    <w:rsid w:val="00FC035E"/>
    <w:rsid w:val="00FD1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691E"/>
    <w:pPr>
      <w:keepNext/>
      <w:keepLines/>
      <w:spacing w:after="0" w:line="240" w:lineRule="auto"/>
      <w:jc w:val="center"/>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CC3861"/>
    <w:pPr>
      <w:keepNext/>
      <w:keepLines/>
      <w:spacing w:after="0" w:line="240" w:lineRule="auto"/>
      <w:outlineLvl w:val="1"/>
    </w:pPr>
    <w:rPr>
      <w:rFonts w:ascii="Arial" w:eastAsiaTheme="majorEastAsia" w:hAnsi="Arial" w:cstheme="majorBidi"/>
      <w:b/>
      <w:bCs/>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BF9"/>
    <w:pPr>
      <w:ind w:left="720"/>
      <w:contextualSpacing/>
    </w:pPr>
  </w:style>
  <w:style w:type="paragraph" w:styleId="Caption">
    <w:name w:val="caption"/>
    <w:basedOn w:val="Normal"/>
    <w:next w:val="Normal"/>
    <w:uiPriority w:val="35"/>
    <w:unhideWhenUsed/>
    <w:qFormat/>
    <w:rsid w:val="00407EA9"/>
    <w:pPr>
      <w:spacing w:after="0" w:line="240" w:lineRule="auto"/>
    </w:pPr>
    <w:rPr>
      <w:b/>
      <w:bCs/>
      <w:sz w:val="20"/>
      <w:szCs w:val="18"/>
    </w:rPr>
  </w:style>
  <w:style w:type="character" w:customStyle="1" w:styleId="Heading2Char">
    <w:name w:val="Heading 2 Char"/>
    <w:basedOn w:val="DefaultParagraphFont"/>
    <w:link w:val="Heading2"/>
    <w:uiPriority w:val="9"/>
    <w:rsid w:val="00CC3861"/>
    <w:rPr>
      <w:rFonts w:ascii="Arial" w:eastAsiaTheme="majorEastAsia" w:hAnsi="Arial" w:cstheme="majorBidi"/>
      <w:b/>
      <w:bCs/>
      <w:sz w:val="28"/>
      <w:szCs w:val="26"/>
    </w:rPr>
  </w:style>
  <w:style w:type="character" w:customStyle="1" w:styleId="Heading1Char">
    <w:name w:val="Heading 1 Char"/>
    <w:basedOn w:val="DefaultParagraphFont"/>
    <w:link w:val="Heading1"/>
    <w:uiPriority w:val="9"/>
    <w:rsid w:val="0052691E"/>
    <w:rPr>
      <w:rFonts w:ascii="Arial" w:eastAsiaTheme="majorEastAsia" w:hAnsi="Arial" w:cstheme="majorBidi"/>
      <w:b/>
      <w:bCs/>
      <w:sz w:val="36"/>
      <w:szCs w:val="28"/>
    </w:rPr>
  </w:style>
  <w:style w:type="paragraph" w:styleId="Header">
    <w:name w:val="header"/>
    <w:basedOn w:val="Normal"/>
    <w:link w:val="HeaderChar"/>
    <w:uiPriority w:val="99"/>
    <w:unhideWhenUsed/>
    <w:rsid w:val="000A1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47F"/>
  </w:style>
  <w:style w:type="paragraph" w:styleId="Footer">
    <w:name w:val="footer"/>
    <w:basedOn w:val="Normal"/>
    <w:link w:val="FooterChar"/>
    <w:uiPriority w:val="99"/>
    <w:unhideWhenUsed/>
    <w:rsid w:val="000A1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47F"/>
  </w:style>
  <w:style w:type="paragraph" w:styleId="BalloonText">
    <w:name w:val="Balloon Text"/>
    <w:basedOn w:val="Normal"/>
    <w:link w:val="BalloonTextChar"/>
    <w:uiPriority w:val="99"/>
    <w:semiHidden/>
    <w:unhideWhenUsed/>
    <w:rsid w:val="00DE0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D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691E"/>
    <w:pPr>
      <w:keepNext/>
      <w:keepLines/>
      <w:spacing w:after="0" w:line="240" w:lineRule="auto"/>
      <w:jc w:val="center"/>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CC3861"/>
    <w:pPr>
      <w:keepNext/>
      <w:keepLines/>
      <w:spacing w:after="0" w:line="240" w:lineRule="auto"/>
      <w:outlineLvl w:val="1"/>
    </w:pPr>
    <w:rPr>
      <w:rFonts w:ascii="Arial" w:eastAsiaTheme="majorEastAsia" w:hAnsi="Arial" w:cstheme="majorBidi"/>
      <w:b/>
      <w:bCs/>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BF9"/>
    <w:pPr>
      <w:ind w:left="720"/>
      <w:contextualSpacing/>
    </w:pPr>
  </w:style>
  <w:style w:type="paragraph" w:styleId="Caption">
    <w:name w:val="caption"/>
    <w:basedOn w:val="Normal"/>
    <w:next w:val="Normal"/>
    <w:uiPriority w:val="35"/>
    <w:unhideWhenUsed/>
    <w:qFormat/>
    <w:rsid w:val="00407EA9"/>
    <w:pPr>
      <w:spacing w:after="0" w:line="240" w:lineRule="auto"/>
    </w:pPr>
    <w:rPr>
      <w:b/>
      <w:bCs/>
      <w:sz w:val="20"/>
      <w:szCs w:val="18"/>
    </w:rPr>
  </w:style>
  <w:style w:type="character" w:customStyle="1" w:styleId="Heading2Char">
    <w:name w:val="Heading 2 Char"/>
    <w:basedOn w:val="DefaultParagraphFont"/>
    <w:link w:val="Heading2"/>
    <w:uiPriority w:val="9"/>
    <w:rsid w:val="00CC3861"/>
    <w:rPr>
      <w:rFonts w:ascii="Arial" w:eastAsiaTheme="majorEastAsia" w:hAnsi="Arial" w:cstheme="majorBidi"/>
      <w:b/>
      <w:bCs/>
      <w:sz w:val="28"/>
      <w:szCs w:val="26"/>
    </w:rPr>
  </w:style>
  <w:style w:type="character" w:customStyle="1" w:styleId="Heading1Char">
    <w:name w:val="Heading 1 Char"/>
    <w:basedOn w:val="DefaultParagraphFont"/>
    <w:link w:val="Heading1"/>
    <w:uiPriority w:val="9"/>
    <w:rsid w:val="0052691E"/>
    <w:rPr>
      <w:rFonts w:ascii="Arial" w:eastAsiaTheme="majorEastAsia" w:hAnsi="Arial" w:cstheme="majorBidi"/>
      <w:b/>
      <w:bCs/>
      <w:sz w:val="36"/>
      <w:szCs w:val="28"/>
    </w:rPr>
  </w:style>
  <w:style w:type="paragraph" w:styleId="Header">
    <w:name w:val="header"/>
    <w:basedOn w:val="Normal"/>
    <w:link w:val="HeaderChar"/>
    <w:uiPriority w:val="99"/>
    <w:unhideWhenUsed/>
    <w:rsid w:val="000A1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47F"/>
  </w:style>
  <w:style w:type="paragraph" w:styleId="Footer">
    <w:name w:val="footer"/>
    <w:basedOn w:val="Normal"/>
    <w:link w:val="FooterChar"/>
    <w:uiPriority w:val="99"/>
    <w:unhideWhenUsed/>
    <w:rsid w:val="000A1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47F"/>
  </w:style>
  <w:style w:type="paragraph" w:styleId="BalloonText">
    <w:name w:val="Balloon Text"/>
    <w:basedOn w:val="Normal"/>
    <w:link w:val="BalloonTextChar"/>
    <w:uiPriority w:val="99"/>
    <w:semiHidden/>
    <w:unhideWhenUsed/>
    <w:rsid w:val="00DE0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995">
      <w:bodyDiv w:val="1"/>
      <w:marLeft w:val="0"/>
      <w:marRight w:val="0"/>
      <w:marTop w:val="0"/>
      <w:marBottom w:val="0"/>
      <w:divBdr>
        <w:top w:val="none" w:sz="0" w:space="0" w:color="auto"/>
        <w:left w:val="none" w:sz="0" w:space="0" w:color="auto"/>
        <w:bottom w:val="none" w:sz="0" w:space="0" w:color="auto"/>
        <w:right w:val="none" w:sz="0" w:space="0" w:color="auto"/>
      </w:divBdr>
    </w:div>
    <w:div w:id="18940039">
      <w:bodyDiv w:val="1"/>
      <w:marLeft w:val="0"/>
      <w:marRight w:val="0"/>
      <w:marTop w:val="0"/>
      <w:marBottom w:val="0"/>
      <w:divBdr>
        <w:top w:val="none" w:sz="0" w:space="0" w:color="auto"/>
        <w:left w:val="none" w:sz="0" w:space="0" w:color="auto"/>
        <w:bottom w:val="none" w:sz="0" w:space="0" w:color="auto"/>
        <w:right w:val="none" w:sz="0" w:space="0" w:color="auto"/>
      </w:divBdr>
    </w:div>
    <w:div w:id="47074363">
      <w:bodyDiv w:val="1"/>
      <w:marLeft w:val="0"/>
      <w:marRight w:val="0"/>
      <w:marTop w:val="0"/>
      <w:marBottom w:val="0"/>
      <w:divBdr>
        <w:top w:val="none" w:sz="0" w:space="0" w:color="auto"/>
        <w:left w:val="none" w:sz="0" w:space="0" w:color="auto"/>
        <w:bottom w:val="none" w:sz="0" w:space="0" w:color="auto"/>
        <w:right w:val="none" w:sz="0" w:space="0" w:color="auto"/>
      </w:divBdr>
    </w:div>
    <w:div w:id="99684969">
      <w:bodyDiv w:val="1"/>
      <w:marLeft w:val="0"/>
      <w:marRight w:val="0"/>
      <w:marTop w:val="0"/>
      <w:marBottom w:val="0"/>
      <w:divBdr>
        <w:top w:val="none" w:sz="0" w:space="0" w:color="auto"/>
        <w:left w:val="none" w:sz="0" w:space="0" w:color="auto"/>
        <w:bottom w:val="none" w:sz="0" w:space="0" w:color="auto"/>
        <w:right w:val="none" w:sz="0" w:space="0" w:color="auto"/>
      </w:divBdr>
    </w:div>
    <w:div w:id="201790772">
      <w:bodyDiv w:val="1"/>
      <w:marLeft w:val="0"/>
      <w:marRight w:val="0"/>
      <w:marTop w:val="0"/>
      <w:marBottom w:val="0"/>
      <w:divBdr>
        <w:top w:val="none" w:sz="0" w:space="0" w:color="auto"/>
        <w:left w:val="none" w:sz="0" w:space="0" w:color="auto"/>
        <w:bottom w:val="none" w:sz="0" w:space="0" w:color="auto"/>
        <w:right w:val="none" w:sz="0" w:space="0" w:color="auto"/>
      </w:divBdr>
    </w:div>
    <w:div w:id="527063394">
      <w:bodyDiv w:val="1"/>
      <w:marLeft w:val="0"/>
      <w:marRight w:val="0"/>
      <w:marTop w:val="0"/>
      <w:marBottom w:val="0"/>
      <w:divBdr>
        <w:top w:val="none" w:sz="0" w:space="0" w:color="auto"/>
        <w:left w:val="none" w:sz="0" w:space="0" w:color="auto"/>
        <w:bottom w:val="none" w:sz="0" w:space="0" w:color="auto"/>
        <w:right w:val="none" w:sz="0" w:space="0" w:color="auto"/>
      </w:divBdr>
    </w:div>
    <w:div w:id="702680382">
      <w:bodyDiv w:val="1"/>
      <w:marLeft w:val="0"/>
      <w:marRight w:val="0"/>
      <w:marTop w:val="0"/>
      <w:marBottom w:val="0"/>
      <w:divBdr>
        <w:top w:val="none" w:sz="0" w:space="0" w:color="auto"/>
        <w:left w:val="none" w:sz="0" w:space="0" w:color="auto"/>
        <w:bottom w:val="none" w:sz="0" w:space="0" w:color="auto"/>
        <w:right w:val="none" w:sz="0" w:space="0" w:color="auto"/>
      </w:divBdr>
    </w:div>
    <w:div w:id="786698211">
      <w:bodyDiv w:val="1"/>
      <w:marLeft w:val="0"/>
      <w:marRight w:val="0"/>
      <w:marTop w:val="0"/>
      <w:marBottom w:val="0"/>
      <w:divBdr>
        <w:top w:val="none" w:sz="0" w:space="0" w:color="auto"/>
        <w:left w:val="none" w:sz="0" w:space="0" w:color="auto"/>
        <w:bottom w:val="none" w:sz="0" w:space="0" w:color="auto"/>
        <w:right w:val="none" w:sz="0" w:space="0" w:color="auto"/>
      </w:divBdr>
    </w:div>
    <w:div w:id="792216897">
      <w:bodyDiv w:val="1"/>
      <w:marLeft w:val="0"/>
      <w:marRight w:val="0"/>
      <w:marTop w:val="0"/>
      <w:marBottom w:val="0"/>
      <w:divBdr>
        <w:top w:val="none" w:sz="0" w:space="0" w:color="auto"/>
        <w:left w:val="none" w:sz="0" w:space="0" w:color="auto"/>
        <w:bottom w:val="none" w:sz="0" w:space="0" w:color="auto"/>
        <w:right w:val="none" w:sz="0" w:space="0" w:color="auto"/>
      </w:divBdr>
    </w:div>
    <w:div w:id="916092123">
      <w:bodyDiv w:val="1"/>
      <w:marLeft w:val="0"/>
      <w:marRight w:val="0"/>
      <w:marTop w:val="0"/>
      <w:marBottom w:val="0"/>
      <w:divBdr>
        <w:top w:val="none" w:sz="0" w:space="0" w:color="auto"/>
        <w:left w:val="none" w:sz="0" w:space="0" w:color="auto"/>
        <w:bottom w:val="none" w:sz="0" w:space="0" w:color="auto"/>
        <w:right w:val="none" w:sz="0" w:space="0" w:color="auto"/>
      </w:divBdr>
    </w:div>
    <w:div w:id="940575288">
      <w:bodyDiv w:val="1"/>
      <w:marLeft w:val="0"/>
      <w:marRight w:val="0"/>
      <w:marTop w:val="0"/>
      <w:marBottom w:val="0"/>
      <w:divBdr>
        <w:top w:val="none" w:sz="0" w:space="0" w:color="auto"/>
        <w:left w:val="none" w:sz="0" w:space="0" w:color="auto"/>
        <w:bottom w:val="none" w:sz="0" w:space="0" w:color="auto"/>
        <w:right w:val="none" w:sz="0" w:space="0" w:color="auto"/>
      </w:divBdr>
    </w:div>
    <w:div w:id="1039822056">
      <w:bodyDiv w:val="1"/>
      <w:marLeft w:val="0"/>
      <w:marRight w:val="0"/>
      <w:marTop w:val="0"/>
      <w:marBottom w:val="0"/>
      <w:divBdr>
        <w:top w:val="none" w:sz="0" w:space="0" w:color="auto"/>
        <w:left w:val="none" w:sz="0" w:space="0" w:color="auto"/>
        <w:bottom w:val="none" w:sz="0" w:space="0" w:color="auto"/>
        <w:right w:val="none" w:sz="0" w:space="0" w:color="auto"/>
      </w:divBdr>
    </w:div>
    <w:div w:id="1294747266">
      <w:bodyDiv w:val="1"/>
      <w:marLeft w:val="0"/>
      <w:marRight w:val="0"/>
      <w:marTop w:val="0"/>
      <w:marBottom w:val="0"/>
      <w:divBdr>
        <w:top w:val="none" w:sz="0" w:space="0" w:color="auto"/>
        <w:left w:val="none" w:sz="0" w:space="0" w:color="auto"/>
        <w:bottom w:val="none" w:sz="0" w:space="0" w:color="auto"/>
        <w:right w:val="none" w:sz="0" w:space="0" w:color="auto"/>
      </w:divBdr>
    </w:div>
    <w:div w:id="1380517498">
      <w:bodyDiv w:val="1"/>
      <w:marLeft w:val="0"/>
      <w:marRight w:val="0"/>
      <w:marTop w:val="0"/>
      <w:marBottom w:val="0"/>
      <w:divBdr>
        <w:top w:val="none" w:sz="0" w:space="0" w:color="auto"/>
        <w:left w:val="none" w:sz="0" w:space="0" w:color="auto"/>
        <w:bottom w:val="none" w:sz="0" w:space="0" w:color="auto"/>
        <w:right w:val="none" w:sz="0" w:space="0" w:color="auto"/>
      </w:divBdr>
    </w:div>
    <w:div w:id="1420447730">
      <w:bodyDiv w:val="1"/>
      <w:marLeft w:val="0"/>
      <w:marRight w:val="0"/>
      <w:marTop w:val="0"/>
      <w:marBottom w:val="0"/>
      <w:divBdr>
        <w:top w:val="none" w:sz="0" w:space="0" w:color="auto"/>
        <w:left w:val="none" w:sz="0" w:space="0" w:color="auto"/>
        <w:bottom w:val="none" w:sz="0" w:space="0" w:color="auto"/>
        <w:right w:val="none" w:sz="0" w:space="0" w:color="auto"/>
      </w:divBdr>
    </w:div>
    <w:div w:id="1454595197">
      <w:bodyDiv w:val="1"/>
      <w:marLeft w:val="0"/>
      <w:marRight w:val="0"/>
      <w:marTop w:val="0"/>
      <w:marBottom w:val="0"/>
      <w:divBdr>
        <w:top w:val="none" w:sz="0" w:space="0" w:color="auto"/>
        <w:left w:val="none" w:sz="0" w:space="0" w:color="auto"/>
        <w:bottom w:val="none" w:sz="0" w:space="0" w:color="auto"/>
        <w:right w:val="none" w:sz="0" w:space="0" w:color="auto"/>
      </w:divBdr>
    </w:div>
    <w:div w:id="1523130855">
      <w:bodyDiv w:val="1"/>
      <w:marLeft w:val="0"/>
      <w:marRight w:val="0"/>
      <w:marTop w:val="0"/>
      <w:marBottom w:val="0"/>
      <w:divBdr>
        <w:top w:val="none" w:sz="0" w:space="0" w:color="auto"/>
        <w:left w:val="none" w:sz="0" w:space="0" w:color="auto"/>
        <w:bottom w:val="none" w:sz="0" w:space="0" w:color="auto"/>
        <w:right w:val="none" w:sz="0" w:space="0" w:color="auto"/>
      </w:divBdr>
    </w:div>
    <w:div w:id="1559512866">
      <w:bodyDiv w:val="1"/>
      <w:marLeft w:val="0"/>
      <w:marRight w:val="0"/>
      <w:marTop w:val="0"/>
      <w:marBottom w:val="0"/>
      <w:divBdr>
        <w:top w:val="none" w:sz="0" w:space="0" w:color="auto"/>
        <w:left w:val="none" w:sz="0" w:space="0" w:color="auto"/>
        <w:bottom w:val="none" w:sz="0" w:space="0" w:color="auto"/>
        <w:right w:val="none" w:sz="0" w:space="0" w:color="auto"/>
      </w:divBdr>
    </w:div>
    <w:div w:id="1565221094">
      <w:bodyDiv w:val="1"/>
      <w:marLeft w:val="0"/>
      <w:marRight w:val="0"/>
      <w:marTop w:val="0"/>
      <w:marBottom w:val="0"/>
      <w:divBdr>
        <w:top w:val="none" w:sz="0" w:space="0" w:color="auto"/>
        <w:left w:val="none" w:sz="0" w:space="0" w:color="auto"/>
        <w:bottom w:val="none" w:sz="0" w:space="0" w:color="auto"/>
        <w:right w:val="none" w:sz="0" w:space="0" w:color="auto"/>
      </w:divBdr>
    </w:div>
    <w:div w:id="1568027131">
      <w:bodyDiv w:val="1"/>
      <w:marLeft w:val="0"/>
      <w:marRight w:val="0"/>
      <w:marTop w:val="0"/>
      <w:marBottom w:val="0"/>
      <w:divBdr>
        <w:top w:val="none" w:sz="0" w:space="0" w:color="auto"/>
        <w:left w:val="none" w:sz="0" w:space="0" w:color="auto"/>
        <w:bottom w:val="none" w:sz="0" w:space="0" w:color="auto"/>
        <w:right w:val="none" w:sz="0" w:space="0" w:color="auto"/>
      </w:divBdr>
    </w:div>
    <w:div w:id="1621447349">
      <w:bodyDiv w:val="1"/>
      <w:marLeft w:val="0"/>
      <w:marRight w:val="0"/>
      <w:marTop w:val="0"/>
      <w:marBottom w:val="0"/>
      <w:divBdr>
        <w:top w:val="none" w:sz="0" w:space="0" w:color="auto"/>
        <w:left w:val="none" w:sz="0" w:space="0" w:color="auto"/>
        <w:bottom w:val="none" w:sz="0" w:space="0" w:color="auto"/>
        <w:right w:val="none" w:sz="0" w:space="0" w:color="auto"/>
      </w:divBdr>
    </w:div>
    <w:div w:id="1651130013">
      <w:bodyDiv w:val="1"/>
      <w:marLeft w:val="0"/>
      <w:marRight w:val="0"/>
      <w:marTop w:val="0"/>
      <w:marBottom w:val="0"/>
      <w:divBdr>
        <w:top w:val="none" w:sz="0" w:space="0" w:color="auto"/>
        <w:left w:val="none" w:sz="0" w:space="0" w:color="auto"/>
        <w:bottom w:val="none" w:sz="0" w:space="0" w:color="auto"/>
        <w:right w:val="none" w:sz="0" w:space="0" w:color="auto"/>
      </w:divBdr>
    </w:div>
    <w:div w:id="1658142866">
      <w:bodyDiv w:val="1"/>
      <w:marLeft w:val="0"/>
      <w:marRight w:val="0"/>
      <w:marTop w:val="0"/>
      <w:marBottom w:val="0"/>
      <w:divBdr>
        <w:top w:val="none" w:sz="0" w:space="0" w:color="auto"/>
        <w:left w:val="none" w:sz="0" w:space="0" w:color="auto"/>
        <w:bottom w:val="none" w:sz="0" w:space="0" w:color="auto"/>
        <w:right w:val="none" w:sz="0" w:space="0" w:color="auto"/>
      </w:divBdr>
    </w:div>
    <w:div w:id="1719427915">
      <w:bodyDiv w:val="1"/>
      <w:marLeft w:val="0"/>
      <w:marRight w:val="0"/>
      <w:marTop w:val="0"/>
      <w:marBottom w:val="0"/>
      <w:divBdr>
        <w:top w:val="none" w:sz="0" w:space="0" w:color="auto"/>
        <w:left w:val="none" w:sz="0" w:space="0" w:color="auto"/>
        <w:bottom w:val="none" w:sz="0" w:space="0" w:color="auto"/>
        <w:right w:val="none" w:sz="0" w:space="0" w:color="auto"/>
      </w:divBdr>
    </w:div>
    <w:div w:id="1773208056">
      <w:bodyDiv w:val="1"/>
      <w:marLeft w:val="0"/>
      <w:marRight w:val="0"/>
      <w:marTop w:val="0"/>
      <w:marBottom w:val="0"/>
      <w:divBdr>
        <w:top w:val="none" w:sz="0" w:space="0" w:color="auto"/>
        <w:left w:val="none" w:sz="0" w:space="0" w:color="auto"/>
        <w:bottom w:val="none" w:sz="0" w:space="0" w:color="auto"/>
        <w:right w:val="none" w:sz="0" w:space="0" w:color="auto"/>
      </w:divBdr>
    </w:div>
    <w:div w:id="1802452197">
      <w:bodyDiv w:val="1"/>
      <w:marLeft w:val="0"/>
      <w:marRight w:val="0"/>
      <w:marTop w:val="0"/>
      <w:marBottom w:val="0"/>
      <w:divBdr>
        <w:top w:val="none" w:sz="0" w:space="0" w:color="auto"/>
        <w:left w:val="none" w:sz="0" w:space="0" w:color="auto"/>
        <w:bottom w:val="none" w:sz="0" w:space="0" w:color="auto"/>
        <w:right w:val="none" w:sz="0" w:space="0" w:color="auto"/>
      </w:divBdr>
    </w:div>
    <w:div w:id="1853837139">
      <w:bodyDiv w:val="1"/>
      <w:marLeft w:val="0"/>
      <w:marRight w:val="0"/>
      <w:marTop w:val="0"/>
      <w:marBottom w:val="0"/>
      <w:divBdr>
        <w:top w:val="none" w:sz="0" w:space="0" w:color="auto"/>
        <w:left w:val="none" w:sz="0" w:space="0" w:color="auto"/>
        <w:bottom w:val="none" w:sz="0" w:space="0" w:color="auto"/>
        <w:right w:val="none" w:sz="0" w:space="0" w:color="auto"/>
      </w:divBdr>
    </w:div>
    <w:div w:id="1959413054">
      <w:bodyDiv w:val="1"/>
      <w:marLeft w:val="0"/>
      <w:marRight w:val="0"/>
      <w:marTop w:val="0"/>
      <w:marBottom w:val="0"/>
      <w:divBdr>
        <w:top w:val="none" w:sz="0" w:space="0" w:color="auto"/>
        <w:left w:val="none" w:sz="0" w:space="0" w:color="auto"/>
        <w:bottom w:val="none" w:sz="0" w:space="0" w:color="auto"/>
        <w:right w:val="none" w:sz="0" w:space="0" w:color="auto"/>
      </w:divBdr>
    </w:div>
    <w:div w:id="1974944766">
      <w:bodyDiv w:val="1"/>
      <w:marLeft w:val="0"/>
      <w:marRight w:val="0"/>
      <w:marTop w:val="0"/>
      <w:marBottom w:val="0"/>
      <w:divBdr>
        <w:top w:val="none" w:sz="0" w:space="0" w:color="auto"/>
        <w:left w:val="none" w:sz="0" w:space="0" w:color="auto"/>
        <w:bottom w:val="none" w:sz="0" w:space="0" w:color="auto"/>
        <w:right w:val="none" w:sz="0" w:space="0" w:color="auto"/>
      </w:divBdr>
    </w:div>
    <w:div w:id="2035423300">
      <w:bodyDiv w:val="1"/>
      <w:marLeft w:val="0"/>
      <w:marRight w:val="0"/>
      <w:marTop w:val="0"/>
      <w:marBottom w:val="0"/>
      <w:divBdr>
        <w:top w:val="none" w:sz="0" w:space="0" w:color="auto"/>
        <w:left w:val="none" w:sz="0" w:space="0" w:color="auto"/>
        <w:bottom w:val="none" w:sz="0" w:space="0" w:color="auto"/>
        <w:right w:val="none" w:sz="0" w:space="0" w:color="auto"/>
      </w:divBdr>
    </w:div>
    <w:div w:id="20581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4A4EA-D815-4C5E-96C8-171B0E786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4102</Words>
  <Characters>23385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Darker</dc:creator>
  <cp:lastModifiedBy>Iain Darker</cp:lastModifiedBy>
  <cp:revision>15</cp:revision>
  <cp:lastPrinted>2020-10-27T08:04:00Z</cp:lastPrinted>
  <dcterms:created xsi:type="dcterms:W3CDTF">2020-06-10T08:44:00Z</dcterms:created>
  <dcterms:modified xsi:type="dcterms:W3CDTF">2020-10-27T08:05:00Z</dcterms:modified>
</cp:coreProperties>
</file>