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4B" w:rsidRPr="0006332F" w:rsidRDefault="00890F4B" w:rsidP="00890F4B">
      <w:pPr>
        <w:rPr>
          <w:b/>
          <w:sz w:val="28"/>
          <w:szCs w:val="28"/>
        </w:rPr>
      </w:pPr>
      <w:bookmarkStart w:id="0" w:name="_GoBack"/>
      <w:bookmarkEnd w:id="0"/>
      <w:r w:rsidRPr="0006332F">
        <w:rPr>
          <w:b/>
          <w:sz w:val="28"/>
          <w:szCs w:val="28"/>
        </w:rPr>
        <w:t xml:space="preserve">Leicestershire Partnership Trust </w:t>
      </w:r>
    </w:p>
    <w:p w:rsidR="00F8307A" w:rsidRDefault="000F1532">
      <w:r>
        <w:rPr>
          <w:b/>
          <w:sz w:val="28"/>
          <w:szCs w:val="28"/>
        </w:rPr>
        <w:t>WD</w:t>
      </w:r>
      <w:r w:rsidR="00890F4B" w:rsidRPr="0006332F">
        <w:rPr>
          <w:b/>
          <w:sz w:val="28"/>
          <w:szCs w:val="28"/>
        </w:rPr>
        <w:t xml:space="preserve">ES Action Plan </w:t>
      </w:r>
      <w:r w:rsidR="0062267E">
        <w:rPr>
          <w:b/>
          <w:sz w:val="28"/>
          <w:szCs w:val="28"/>
        </w:rPr>
        <w:t>2020/21</w:t>
      </w:r>
    </w:p>
    <w:p w:rsidR="00890F4B" w:rsidRPr="00E645B5" w:rsidRDefault="000F1532" w:rsidP="00E645B5">
      <w:pPr>
        <w:pStyle w:val="ListParagraph"/>
        <w:numPr>
          <w:ilvl w:val="0"/>
          <w:numId w:val="12"/>
        </w:numPr>
        <w:rPr>
          <w:b/>
        </w:rPr>
      </w:pPr>
      <w:r w:rsidRPr="00E645B5">
        <w:rPr>
          <w:b/>
        </w:rPr>
        <w:t xml:space="preserve">Increase declaration rates of employees with disabilities from </w:t>
      </w:r>
      <w:r w:rsidR="00E645B5">
        <w:rPr>
          <w:b/>
        </w:rPr>
        <w:t>5.8% to 10% by March 2021.</w:t>
      </w:r>
    </w:p>
    <w:p w:rsidR="00E645B5" w:rsidRDefault="00E645B5" w:rsidP="00E645B5">
      <w:pPr>
        <w:pStyle w:val="ListParagraph"/>
        <w:rPr>
          <w:b/>
        </w:rPr>
      </w:pPr>
    </w:p>
    <w:p w:rsidR="00E645B5" w:rsidRPr="00383F64" w:rsidRDefault="00E645B5" w:rsidP="00E645B5">
      <w:pPr>
        <w:pStyle w:val="ListParagraph"/>
        <w:rPr>
          <w:b/>
        </w:rPr>
      </w:pPr>
      <w:r w:rsidRPr="00383F64">
        <w:rPr>
          <w:b/>
        </w:rPr>
        <w:t xml:space="preserve">Key </w:t>
      </w:r>
      <w:r w:rsidR="00383F64" w:rsidRPr="00383F64">
        <w:rPr>
          <w:b/>
        </w:rPr>
        <w:t xml:space="preserve">issues identified </w:t>
      </w:r>
      <w:r w:rsidRPr="00383F64">
        <w:rPr>
          <w:b/>
        </w:rPr>
        <w:t>from WRES Metrics:</w:t>
      </w:r>
    </w:p>
    <w:p w:rsidR="00E645B5" w:rsidRDefault="00E645B5" w:rsidP="00E645B5">
      <w:pPr>
        <w:pStyle w:val="ListParagraph"/>
        <w:numPr>
          <w:ilvl w:val="0"/>
          <w:numId w:val="13"/>
        </w:numPr>
        <w:spacing w:after="0" w:line="240" w:lineRule="auto"/>
      </w:pPr>
      <w:r>
        <w:t>At March 2020, Disabled staff made up 5.8% of Leicestershire Partnership NHS Trust’s (LPT) substantive workforce of known disability status (247/4245); however, disability status was not known for 20.3% of the su</w:t>
      </w:r>
      <w:r w:rsidR="006F7CB1">
        <w:t>bstantive workforce (1084/5329);</w:t>
      </w:r>
    </w:p>
    <w:p w:rsidR="00E645B5" w:rsidRDefault="00E645B5" w:rsidP="00E645B5">
      <w:pPr>
        <w:pStyle w:val="ListParagraph"/>
        <w:numPr>
          <w:ilvl w:val="0"/>
          <w:numId w:val="13"/>
        </w:numPr>
        <w:spacing w:after="0" w:line="240" w:lineRule="auto"/>
      </w:pPr>
      <w:r>
        <w:t>By comparison, in LPT’s 2019 Staff Survey 23.3% of staff who gave their disability status identified as disabled (553/2373), with just 2.0% of respondents withholding the information (49/2422).  Thus, data held in the Electronic Staff Record may underestimate the percentage of disabled staff in the organisation, potentially by a factor of 4.  Notably, the NHS Staff Survey collects equality monitoring information anonymously.  By contrast, whilst equality monitoring information held in the Electronic Staff Record is held confidentially, this information is linked to the individual’s record in an identifiable manner.</w:t>
      </w:r>
    </w:p>
    <w:p w:rsidR="00E645B5" w:rsidRPr="00E645B5" w:rsidRDefault="00E645B5" w:rsidP="00E645B5">
      <w:pPr>
        <w:pStyle w:val="ListParagraph"/>
        <w:rPr>
          <w:b/>
        </w:rPr>
      </w:pPr>
    </w:p>
    <w:tbl>
      <w:tblPr>
        <w:tblStyle w:val="TableGrid"/>
        <w:tblW w:w="14897" w:type="dxa"/>
        <w:tblLook w:val="04A0" w:firstRow="1" w:lastRow="0" w:firstColumn="1" w:lastColumn="0" w:noHBand="0" w:noVBand="1"/>
      </w:tblPr>
      <w:tblGrid>
        <w:gridCol w:w="959"/>
        <w:gridCol w:w="3090"/>
        <w:gridCol w:w="2025"/>
        <w:gridCol w:w="1405"/>
        <w:gridCol w:w="3402"/>
        <w:gridCol w:w="3402"/>
        <w:gridCol w:w="614"/>
      </w:tblGrid>
      <w:tr w:rsidR="0062267E" w:rsidTr="00EF60F2">
        <w:tc>
          <w:tcPr>
            <w:tcW w:w="959" w:type="dxa"/>
          </w:tcPr>
          <w:p w:rsidR="0062267E" w:rsidRPr="00150349" w:rsidRDefault="0062267E">
            <w:pPr>
              <w:rPr>
                <w:b/>
              </w:rPr>
            </w:pPr>
            <w:r w:rsidRPr="00150349">
              <w:rPr>
                <w:b/>
              </w:rPr>
              <w:t>Priority</w:t>
            </w:r>
          </w:p>
        </w:tc>
        <w:tc>
          <w:tcPr>
            <w:tcW w:w="3090" w:type="dxa"/>
          </w:tcPr>
          <w:p w:rsidR="0062267E" w:rsidRPr="00150349" w:rsidRDefault="0062267E">
            <w:pPr>
              <w:rPr>
                <w:b/>
              </w:rPr>
            </w:pPr>
            <w:r w:rsidRPr="00150349">
              <w:rPr>
                <w:b/>
              </w:rPr>
              <w:t>Action</w:t>
            </w:r>
          </w:p>
        </w:tc>
        <w:tc>
          <w:tcPr>
            <w:tcW w:w="2025" w:type="dxa"/>
          </w:tcPr>
          <w:p w:rsidR="0062267E" w:rsidRPr="00150349" w:rsidRDefault="0062267E">
            <w:pPr>
              <w:rPr>
                <w:b/>
              </w:rPr>
            </w:pPr>
            <w:r w:rsidRPr="00150349">
              <w:rPr>
                <w:b/>
              </w:rPr>
              <w:t>Lead</w:t>
            </w:r>
          </w:p>
        </w:tc>
        <w:tc>
          <w:tcPr>
            <w:tcW w:w="1405" w:type="dxa"/>
          </w:tcPr>
          <w:p w:rsidR="0062267E" w:rsidRPr="00150349" w:rsidRDefault="0062267E">
            <w:pPr>
              <w:rPr>
                <w:b/>
              </w:rPr>
            </w:pPr>
            <w:r w:rsidRPr="00150349">
              <w:rPr>
                <w:b/>
              </w:rPr>
              <w:t>By When</w:t>
            </w:r>
          </w:p>
        </w:tc>
        <w:tc>
          <w:tcPr>
            <w:tcW w:w="3402" w:type="dxa"/>
          </w:tcPr>
          <w:p w:rsidR="0062267E" w:rsidRPr="00150349" w:rsidRDefault="0062267E">
            <w:pPr>
              <w:rPr>
                <w:b/>
              </w:rPr>
            </w:pPr>
            <w:r w:rsidRPr="00150349">
              <w:rPr>
                <w:b/>
              </w:rPr>
              <w:t>Milestone</w:t>
            </w:r>
          </w:p>
        </w:tc>
        <w:tc>
          <w:tcPr>
            <w:tcW w:w="3402" w:type="dxa"/>
          </w:tcPr>
          <w:p w:rsidR="0062267E" w:rsidRPr="00150349" w:rsidRDefault="0062267E">
            <w:pPr>
              <w:rPr>
                <w:b/>
              </w:rPr>
            </w:pPr>
            <w:r w:rsidRPr="00150349">
              <w:rPr>
                <w:b/>
              </w:rPr>
              <w:t>Progress</w:t>
            </w:r>
          </w:p>
        </w:tc>
        <w:tc>
          <w:tcPr>
            <w:tcW w:w="614" w:type="dxa"/>
          </w:tcPr>
          <w:p w:rsidR="0062267E" w:rsidRPr="00150349" w:rsidRDefault="0062267E">
            <w:pPr>
              <w:rPr>
                <w:b/>
              </w:rPr>
            </w:pPr>
            <w:r w:rsidRPr="00150349">
              <w:rPr>
                <w:b/>
              </w:rPr>
              <w:t>RAG</w:t>
            </w:r>
          </w:p>
        </w:tc>
      </w:tr>
      <w:tr w:rsidR="0062267E" w:rsidTr="00F32CBB">
        <w:tc>
          <w:tcPr>
            <w:tcW w:w="959" w:type="dxa"/>
          </w:tcPr>
          <w:p w:rsidR="0062267E" w:rsidRDefault="0062267E">
            <w:r>
              <w:t>1</w:t>
            </w:r>
          </w:p>
        </w:tc>
        <w:tc>
          <w:tcPr>
            <w:tcW w:w="3090" w:type="dxa"/>
          </w:tcPr>
          <w:p w:rsidR="0062267E" w:rsidRDefault="000A47E3" w:rsidP="00755134">
            <w:r>
              <w:t>Promote the importance of disability declaration through ongoing communications. This will include articles in the staff newsletter, staff stories and features and high profile messaging via MAPLE Executive sponsor and Trust Board.</w:t>
            </w:r>
            <w:r w:rsidR="00EF60F2">
              <w:t xml:space="preserve"> </w:t>
            </w:r>
          </w:p>
        </w:tc>
        <w:tc>
          <w:tcPr>
            <w:tcW w:w="2025" w:type="dxa"/>
          </w:tcPr>
          <w:p w:rsidR="0062267E" w:rsidRDefault="00BE56FD" w:rsidP="007B5EF8">
            <w:r>
              <w:t>Director of HR with support from EDI Co-ordinator</w:t>
            </w:r>
            <w:r w:rsidR="00EF60F2">
              <w:t xml:space="preserve"> and Resourcing Manager </w:t>
            </w:r>
          </w:p>
        </w:tc>
        <w:tc>
          <w:tcPr>
            <w:tcW w:w="1405" w:type="dxa"/>
          </w:tcPr>
          <w:p w:rsidR="0062267E" w:rsidRDefault="000A2EFA">
            <w:r>
              <w:t>March 2021</w:t>
            </w:r>
          </w:p>
        </w:tc>
        <w:tc>
          <w:tcPr>
            <w:tcW w:w="3402" w:type="dxa"/>
          </w:tcPr>
          <w:p w:rsidR="0062267E" w:rsidRDefault="000A2EFA" w:rsidP="00755134">
            <w:pPr>
              <w:pStyle w:val="ListParagraph"/>
              <w:numPr>
                <w:ilvl w:val="0"/>
                <w:numId w:val="1"/>
              </w:numPr>
              <w:ind w:left="163" w:hanging="145"/>
            </w:pPr>
            <w:r>
              <w:t xml:space="preserve">Establishment of communications plan </w:t>
            </w:r>
            <w:r w:rsidR="00496C00">
              <w:t>(</w:t>
            </w:r>
            <w:r>
              <w:t>August 2020)</w:t>
            </w:r>
          </w:p>
          <w:p w:rsidR="000A2EFA" w:rsidRDefault="000A2EFA" w:rsidP="00755134">
            <w:pPr>
              <w:pStyle w:val="ListParagraph"/>
              <w:numPr>
                <w:ilvl w:val="0"/>
                <w:numId w:val="1"/>
              </w:numPr>
              <w:ind w:left="163" w:hanging="145"/>
            </w:pPr>
            <w:r>
              <w:t xml:space="preserve">Regular disabled staff stories </w:t>
            </w:r>
            <w:r w:rsidR="00432DE1">
              <w:t xml:space="preserve">and </w:t>
            </w:r>
            <w:r>
              <w:t>feature</w:t>
            </w:r>
            <w:r w:rsidR="00432DE1">
              <w:t>s</w:t>
            </w:r>
            <w:r>
              <w:t xml:space="preserve"> as blogs and vlogs</w:t>
            </w:r>
            <w:r w:rsidR="00DA7638">
              <w:t xml:space="preserve"> </w:t>
            </w:r>
            <w:r w:rsidR="00432DE1">
              <w:t>which promote importance of declaration (</w:t>
            </w:r>
            <w:r w:rsidR="00DA7638">
              <w:t>September 2020)</w:t>
            </w:r>
          </w:p>
          <w:p w:rsidR="00432DE1" w:rsidRDefault="00432DE1" w:rsidP="00755134">
            <w:pPr>
              <w:pStyle w:val="ListParagraph"/>
              <w:numPr>
                <w:ilvl w:val="0"/>
                <w:numId w:val="1"/>
              </w:numPr>
              <w:ind w:left="163" w:hanging="145"/>
            </w:pPr>
            <w:r>
              <w:t>Regular articles and information on how to record disabil</w:t>
            </w:r>
            <w:r w:rsidR="006F7CB1">
              <w:t>ity through ESR (could include You</w:t>
            </w:r>
            <w:r>
              <w:t xml:space="preserve">Tube video on step by step guide or MS Teams tutorial) </w:t>
            </w:r>
            <w:r w:rsidR="00496C00">
              <w:t>(</w:t>
            </w:r>
            <w:r>
              <w:t>December 2020)</w:t>
            </w:r>
          </w:p>
          <w:p w:rsidR="00EF60F2" w:rsidRDefault="00EF60F2" w:rsidP="00755134">
            <w:pPr>
              <w:pStyle w:val="ListParagraph"/>
              <w:numPr>
                <w:ilvl w:val="0"/>
                <w:numId w:val="1"/>
              </w:numPr>
              <w:ind w:left="163" w:hanging="145"/>
            </w:pPr>
            <w:r>
              <w:t xml:space="preserve">Promote these stories on social </w:t>
            </w:r>
            <w:r>
              <w:lastRenderedPageBreak/>
              <w:t xml:space="preserve">media to help with increased declarations at application stage </w:t>
            </w:r>
            <w:r w:rsidR="00995DD2">
              <w:t>(December 2020)</w:t>
            </w:r>
            <w:r w:rsidR="00496C00">
              <w:t xml:space="preserve"> </w:t>
            </w:r>
            <w:r>
              <w:t xml:space="preserve">and increase </w:t>
            </w:r>
            <w:r w:rsidRPr="00EF60F2">
              <w:rPr>
                <w:color w:val="000000" w:themeColor="text1"/>
              </w:rPr>
              <w:t xml:space="preserve">applications from individuals with disabilities.  </w:t>
            </w:r>
          </w:p>
        </w:tc>
        <w:tc>
          <w:tcPr>
            <w:tcW w:w="3402" w:type="dxa"/>
          </w:tcPr>
          <w:p w:rsidR="0062267E" w:rsidRDefault="005D78C2" w:rsidP="00C84DB1">
            <w:r>
              <w:lastRenderedPageBreak/>
              <w:t>MAPLE staff network have supported the idea of blogs and vlogs. Some volunteers have agreed to assist with the campaign.</w:t>
            </w:r>
            <w:r w:rsidR="00CB5B0C">
              <w:t xml:space="preserve"> In progress.</w:t>
            </w:r>
          </w:p>
          <w:p w:rsidR="00D248C9" w:rsidRDefault="00D248C9" w:rsidP="00D248C9"/>
        </w:tc>
        <w:tc>
          <w:tcPr>
            <w:tcW w:w="614" w:type="dxa"/>
            <w:shd w:val="clear" w:color="auto" w:fill="FFC000"/>
          </w:tcPr>
          <w:p w:rsidR="0062267E" w:rsidRDefault="00CB5B0C">
            <w:r>
              <w:t>A</w:t>
            </w:r>
          </w:p>
        </w:tc>
      </w:tr>
    </w:tbl>
    <w:p w:rsidR="0006332F" w:rsidRDefault="0006332F"/>
    <w:p w:rsidR="00383F64" w:rsidRDefault="00383F64" w:rsidP="00383F64">
      <w:pPr>
        <w:pStyle w:val="ListParagraph"/>
        <w:numPr>
          <w:ilvl w:val="0"/>
          <w:numId w:val="12"/>
        </w:numPr>
        <w:rPr>
          <w:b/>
        </w:rPr>
      </w:pPr>
      <w:r w:rsidRPr="00383F64">
        <w:rPr>
          <w:b/>
        </w:rPr>
        <w:t xml:space="preserve">Developing a culture where disabled staff </w:t>
      </w:r>
      <w:r w:rsidR="001B6F47">
        <w:rPr>
          <w:b/>
        </w:rPr>
        <w:t xml:space="preserve">(and candidates) feel </w:t>
      </w:r>
      <w:r w:rsidRPr="00383F64">
        <w:rPr>
          <w:b/>
        </w:rPr>
        <w:t>confident and</w:t>
      </w:r>
      <w:r w:rsidR="001B6F47">
        <w:rPr>
          <w:b/>
        </w:rPr>
        <w:t xml:space="preserve"> reach their full potential</w:t>
      </w:r>
    </w:p>
    <w:p w:rsidR="00614A9B" w:rsidRPr="00614A9B" w:rsidRDefault="00614A9B" w:rsidP="00614A9B">
      <w:pPr>
        <w:pStyle w:val="ListParagraph"/>
        <w:rPr>
          <w:b/>
        </w:rPr>
      </w:pPr>
    </w:p>
    <w:p w:rsidR="00383F64" w:rsidRDefault="00383F64" w:rsidP="00383F64">
      <w:pPr>
        <w:pStyle w:val="ListParagraph"/>
        <w:rPr>
          <w:b/>
        </w:rPr>
      </w:pPr>
      <w:r>
        <w:rPr>
          <w:b/>
        </w:rPr>
        <w:t>Key issues identified from WRES Metrics:</w:t>
      </w:r>
    </w:p>
    <w:p w:rsidR="00485A99" w:rsidRDefault="00485A99" w:rsidP="00485A99">
      <w:pPr>
        <w:pStyle w:val="ListParagraph"/>
        <w:numPr>
          <w:ilvl w:val="0"/>
          <w:numId w:val="14"/>
        </w:numPr>
        <w:spacing w:after="0" w:line="240" w:lineRule="auto"/>
      </w:pPr>
      <w:r>
        <w:t>In 2019, Disabled staff were more likely than non-disabled staff to suffer harassment, bullying or abuse from patients / service users, their relatives or other members of the public (30.1%,</w:t>
      </w:r>
      <w:r w:rsidR="00496C00">
        <w:t xml:space="preserve"> compared to non-disabled staff </w:t>
      </w:r>
      <w:r>
        <w:t xml:space="preserve">20.9%); </w:t>
      </w:r>
    </w:p>
    <w:p w:rsidR="00485A99" w:rsidRDefault="00485A99" w:rsidP="00485A99">
      <w:pPr>
        <w:pStyle w:val="ListParagraph"/>
        <w:numPr>
          <w:ilvl w:val="0"/>
          <w:numId w:val="14"/>
        </w:numPr>
        <w:spacing w:after="0" w:line="240" w:lineRule="auto"/>
      </w:pPr>
      <w:r>
        <w:t xml:space="preserve">In 2019, Disabled staff were more likely than non-disabled staff to suffer harassment, bullying or abuse from managers (20.5%, compared with 8.1%, non-disabled staff); </w:t>
      </w:r>
    </w:p>
    <w:p w:rsidR="00485A99" w:rsidRDefault="00485A99" w:rsidP="00485A99">
      <w:pPr>
        <w:pStyle w:val="ListParagraph"/>
        <w:numPr>
          <w:ilvl w:val="0"/>
          <w:numId w:val="14"/>
        </w:numPr>
        <w:spacing w:after="0" w:line="240" w:lineRule="auto"/>
      </w:pPr>
      <w:r>
        <w:t xml:space="preserve">In 2019, Disabled staff were more likely than non-disabled staff to suffer harassment, bullying or abuse from other colleagues (23.6%, </w:t>
      </w:r>
      <w:r w:rsidR="00947B94">
        <w:t xml:space="preserve">compared with </w:t>
      </w:r>
      <w:r>
        <w:t>13.5%, non-disabled staff</w:t>
      </w:r>
      <w:r w:rsidR="00496C00">
        <w:t>)</w:t>
      </w:r>
      <w:r w:rsidR="006F7CB1">
        <w:t>;</w:t>
      </w:r>
    </w:p>
    <w:p w:rsidR="001422FA" w:rsidRDefault="001422FA" w:rsidP="001422FA">
      <w:pPr>
        <w:pStyle w:val="ListParagraph"/>
        <w:numPr>
          <w:ilvl w:val="0"/>
          <w:numId w:val="14"/>
        </w:numPr>
        <w:spacing w:after="0" w:line="240" w:lineRule="auto"/>
      </w:pPr>
      <w:r>
        <w:t xml:space="preserve">In 2019, Disabled </w:t>
      </w:r>
      <w:proofErr w:type="gramStart"/>
      <w:r>
        <w:t>staff were</w:t>
      </w:r>
      <w:proofErr w:type="gramEnd"/>
      <w:r>
        <w:t xml:space="preserve"> less likely than non-disabled staff to feel that the organisation provides equal opportunities for career progression or promotion (77.0%, compared with 86.3%, non-disabled staff</w:t>
      </w:r>
      <w:r w:rsidR="00496C00">
        <w:t>)</w:t>
      </w:r>
      <w:r>
        <w:t>.</w:t>
      </w:r>
    </w:p>
    <w:p w:rsidR="00383F64" w:rsidRPr="00383F64" w:rsidRDefault="00383F64" w:rsidP="00383F64">
      <w:pPr>
        <w:rPr>
          <w:b/>
        </w:rPr>
      </w:pPr>
    </w:p>
    <w:tbl>
      <w:tblPr>
        <w:tblStyle w:val="TableGrid"/>
        <w:tblW w:w="14897" w:type="dxa"/>
        <w:tblLook w:val="04A0" w:firstRow="1" w:lastRow="0" w:firstColumn="1" w:lastColumn="0" w:noHBand="0" w:noVBand="1"/>
      </w:tblPr>
      <w:tblGrid>
        <w:gridCol w:w="959"/>
        <w:gridCol w:w="2937"/>
        <w:gridCol w:w="1993"/>
        <w:gridCol w:w="1590"/>
        <w:gridCol w:w="3261"/>
        <w:gridCol w:w="3543"/>
        <w:gridCol w:w="614"/>
      </w:tblGrid>
      <w:tr w:rsidR="00890F4B" w:rsidTr="0006332F">
        <w:tc>
          <w:tcPr>
            <w:tcW w:w="959" w:type="dxa"/>
          </w:tcPr>
          <w:p w:rsidR="00890F4B" w:rsidRPr="00150349" w:rsidRDefault="00890F4B" w:rsidP="00F865E4">
            <w:pPr>
              <w:rPr>
                <w:b/>
              </w:rPr>
            </w:pPr>
            <w:r w:rsidRPr="00150349">
              <w:rPr>
                <w:b/>
              </w:rPr>
              <w:t>Priority</w:t>
            </w:r>
          </w:p>
        </w:tc>
        <w:tc>
          <w:tcPr>
            <w:tcW w:w="2937" w:type="dxa"/>
          </w:tcPr>
          <w:p w:rsidR="00890F4B" w:rsidRPr="00150349" w:rsidRDefault="00890F4B" w:rsidP="00F865E4">
            <w:pPr>
              <w:rPr>
                <w:b/>
              </w:rPr>
            </w:pPr>
            <w:r w:rsidRPr="00150349">
              <w:rPr>
                <w:b/>
              </w:rPr>
              <w:t>Action</w:t>
            </w:r>
          </w:p>
        </w:tc>
        <w:tc>
          <w:tcPr>
            <w:tcW w:w="1993" w:type="dxa"/>
          </w:tcPr>
          <w:p w:rsidR="00890F4B" w:rsidRPr="00150349" w:rsidRDefault="00890F4B" w:rsidP="00F865E4">
            <w:pPr>
              <w:rPr>
                <w:b/>
              </w:rPr>
            </w:pPr>
            <w:r w:rsidRPr="00150349">
              <w:rPr>
                <w:b/>
              </w:rPr>
              <w:t>Lead</w:t>
            </w:r>
          </w:p>
        </w:tc>
        <w:tc>
          <w:tcPr>
            <w:tcW w:w="1590" w:type="dxa"/>
          </w:tcPr>
          <w:p w:rsidR="00890F4B" w:rsidRPr="00150349" w:rsidRDefault="00890F4B" w:rsidP="00F865E4">
            <w:pPr>
              <w:rPr>
                <w:b/>
              </w:rPr>
            </w:pPr>
            <w:r w:rsidRPr="00150349">
              <w:rPr>
                <w:b/>
              </w:rPr>
              <w:t>By When</w:t>
            </w:r>
          </w:p>
        </w:tc>
        <w:tc>
          <w:tcPr>
            <w:tcW w:w="3261" w:type="dxa"/>
          </w:tcPr>
          <w:p w:rsidR="00890F4B" w:rsidRPr="00150349" w:rsidRDefault="00890F4B" w:rsidP="00F865E4">
            <w:pPr>
              <w:rPr>
                <w:b/>
              </w:rPr>
            </w:pPr>
            <w:r w:rsidRPr="00150349">
              <w:rPr>
                <w:b/>
              </w:rPr>
              <w:t>Milestone</w:t>
            </w:r>
          </w:p>
        </w:tc>
        <w:tc>
          <w:tcPr>
            <w:tcW w:w="3543" w:type="dxa"/>
          </w:tcPr>
          <w:p w:rsidR="00890F4B" w:rsidRPr="00150349" w:rsidRDefault="00890F4B" w:rsidP="00F865E4">
            <w:pPr>
              <w:rPr>
                <w:b/>
              </w:rPr>
            </w:pPr>
            <w:r w:rsidRPr="00150349">
              <w:rPr>
                <w:b/>
              </w:rPr>
              <w:t>Progress</w:t>
            </w:r>
          </w:p>
        </w:tc>
        <w:tc>
          <w:tcPr>
            <w:tcW w:w="614" w:type="dxa"/>
          </w:tcPr>
          <w:p w:rsidR="00890F4B" w:rsidRPr="00150349" w:rsidRDefault="00890F4B" w:rsidP="00F865E4">
            <w:pPr>
              <w:rPr>
                <w:b/>
              </w:rPr>
            </w:pPr>
            <w:r w:rsidRPr="00150349">
              <w:rPr>
                <w:b/>
              </w:rPr>
              <w:t>RAG</w:t>
            </w:r>
          </w:p>
        </w:tc>
      </w:tr>
      <w:tr w:rsidR="00890F4B" w:rsidTr="00F32CBB">
        <w:tc>
          <w:tcPr>
            <w:tcW w:w="959" w:type="dxa"/>
          </w:tcPr>
          <w:p w:rsidR="00890F4B" w:rsidRDefault="00FB0A23" w:rsidP="00F865E4">
            <w:r>
              <w:t>1</w:t>
            </w:r>
          </w:p>
        </w:tc>
        <w:tc>
          <w:tcPr>
            <w:tcW w:w="2937" w:type="dxa"/>
          </w:tcPr>
          <w:p w:rsidR="00890F4B" w:rsidRDefault="00EE68E3" w:rsidP="00B35610">
            <w:r>
              <w:t xml:space="preserve">Encourage and promote </w:t>
            </w:r>
            <w:r w:rsidR="00B35610">
              <w:t xml:space="preserve">the </w:t>
            </w:r>
            <w:r>
              <w:t>stories</w:t>
            </w:r>
            <w:r w:rsidR="006F7CB1">
              <w:t>/lived experiences</w:t>
            </w:r>
            <w:r>
              <w:t xml:space="preserve"> of the contributions of disabled staff in a </w:t>
            </w:r>
            <w:r w:rsidR="00EF60F2">
              <w:t xml:space="preserve">range of roles across the Trust and on social media. </w:t>
            </w:r>
          </w:p>
        </w:tc>
        <w:tc>
          <w:tcPr>
            <w:tcW w:w="1993" w:type="dxa"/>
          </w:tcPr>
          <w:p w:rsidR="00890F4B" w:rsidRDefault="00EE68E3" w:rsidP="00F865E4">
            <w:r>
              <w:t>EDI Co-Ordinator, Communications team, MAPLE Support Network</w:t>
            </w:r>
          </w:p>
        </w:tc>
        <w:tc>
          <w:tcPr>
            <w:tcW w:w="1590" w:type="dxa"/>
          </w:tcPr>
          <w:p w:rsidR="00890F4B" w:rsidRDefault="00C2380A" w:rsidP="00F865E4">
            <w:r>
              <w:t>December 2020</w:t>
            </w:r>
          </w:p>
        </w:tc>
        <w:tc>
          <w:tcPr>
            <w:tcW w:w="3261" w:type="dxa"/>
          </w:tcPr>
          <w:p w:rsidR="00B35610" w:rsidRDefault="00B35610" w:rsidP="00B35610">
            <w:pPr>
              <w:pStyle w:val="ListParagraph"/>
              <w:numPr>
                <w:ilvl w:val="0"/>
                <w:numId w:val="1"/>
              </w:numPr>
            </w:pPr>
            <w:r>
              <w:t xml:space="preserve">Establishment of communications plan </w:t>
            </w:r>
            <w:r w:rsidR="006F7CB1">
              <w:t>(</w:t>
            </w:r>
            <w:r>
              <w:t>August 2020)</w:t>
            </w:r>
          </w:p>
          <w:p w:rsidR="00C2380A" w:rsidRDefault="00B35610" w:rsidP="0043627C">
            <w:pPr>
              <w:pStyle w:val="ListParagraph"/>
              <w:numPr>
                <w:ilvl w:val="0"/>
                <w:numId w:val="1"/>
              </w:numPr>
            </w:pPr>
            <w:r>
              <w:t xml:space="preserve">Regular disabled staff stories/lived experiences and features as blogs and vlogs which promote </w:t>
            </w:r>
            <w:r w:rsidR="0043627C">
              <w:t xml:space="preserve">and highlight key issues for disabled staff. These may be both positive or negative but seek to create a more inclusive culture in </w:t>
            </w:r>
            <w:r w:rsidR="0043627C">
              <w:lastRenderedPageBreak/>
              <w:t>line with LPT values and behav</w:t>
            </w:r>
            <w:r w:rsidR="006F7CB1">
              <w:t>iours (</w:t>
            </w:r>
            <w:r>
              <w:t>December 2020)</w:t>
            </w:r>
          </w:p>
          <w:p w:rsidR="007F64C6" w:rsidRDefault="00EF60F2" w:rsidP="0043627C">
            <w:pPr>
              <w:pStyle w:val="ListParagraph"/>
              <w:numPr>
                <w:ilvl w:val="0"/>
                <w:numId w:val="1"/>
              </w:numPr>
            </w:pPr>
            <w:r w:rsidRPr="00EF60F2">
              <w:rPr>
                <w:color w:val="000000" w:themeColor="text1"/>
              </w:rPr>
              <w:t>Promote stories</w:t>
            </w:r>
            <w:r w:rsidR="007F64C6" w:rsidRPr="00EF60F2">
              <w:rPr>
                <w:color w:val="000000" w:themeColor="text1"/>
              </w:rPr>
              <w:t xml:space="preserve"> on social media </w:t>
            </w:r>
            <w:r w:rsidR="00016662">
              <w:rPr>
                <w:color w:val="000000" w:themeColor="text1"/>
              </w:rPr>
              <w:t>(December 2020)</w:t>
            </w:r>
          </w:p>
        </w:tc>
        <w:tc>
          <w:tcPr>
            <w:tcW w:w="3543" w:type="dxa"/>
          </w:tcPr>
          <w:p w:rsidR="00890F4B" w:rsidRDefault="0043627C" w:rsidP="00C2380A">
            <w:r>
              <w:lastRenderedPageBreak/>
              <w:t>Some members of MAPLE have agreed to share their stories</w:t>
            </w:r>
            <w:r w:rsidR="00CB5B0C">
              <w:t>. A Leading Together session on Access to Work has been organised in early October and £1000 has been secured from charitable funds to assist with promotion and development activity in the run up to International Day of Disabled People.</w:t>
            </w:r>
          </w:p>
          <w:p w:rsidR="00E57144" w:rsidRDefault="00E57144" w:rsidP="00C2380A"/>
          <w:p w:rsidR="00E57144" w:rsidRDefault="00E57144" w:rsidP="00C2380A"/>
        </w:tc>
        <w:tc>
          <w:tcPr>
            <w:tcW w:w="614" w:type="dxa"/>
            <w:shd w:val="clear" w:color="auto" w:fill="FFC000"/>
          </w:tcPr>
          <w:p w:rsidR="00890F4B" w:rsidRDefault="006E44EC" w:rsidP="00F865E4">
            <w:r>
              <w:lastRenderedPageBreak/>
              <w:t>A</w:t>
            </w:r>
          </w:p>
        </w:tc>
      </w:tr>
      <w:tr w:rsidR="00CA60DE" w:rsidTr="00F32CBB">
        <w:tc>
          <w:tcPr>
            <w:tcW w:w="959" w:type="dxa"/>
          </w:tcPr>
          <w:p w:rsidR="00CA60DE" w:rsidRDefault="004563ED" w:rsidP="00F865E4">
            <w:r>
              <w:lastRenderedPageBreak/>
              <w:t>1</w:t>
            </w:r>
          </w:p>
        </w:tc>
        <w:tc>
          <w:tcPr>
            <w:tcW w:w="2937" w:type="dxa"/>
          </w:tcPr>
          <w:p w:rsidR="00CA60DE" w:rsidRPr="001F389C" w:rsidRDefault="00634B59" w:rsidP="00634B59">
            <w:r>
              <w:t>Utilise the opportunity for the celebration of International Day of Disabled People on 3 December 2020 to promote and explore the issues identified through the WDES.</w:t>
            </w:r>
          </w:p>
        </w:tc>
        <w:tc>
          <w:tcPr>
            <w:tcW w:w="1993" w:type="dxa"/>
          </w:tcPr>
          <w:p w:rsidR="00CA60DE" w:rsidRDefault="00634B59" w:rsidP="00F865E4">
            <w:r>
              <w:t xml:space="preserve">Director of HR supported by EDI Co-ordinator </w:t>
            </w:r>
          </w:p>
        </w:tc>
        <w:tc>
          <w:tcPr>
            <w:tcW w:w="1590" w:type="dxa"/>
          </w:tcPr>
          <w:p w:rsidR="00CA60DE" w:rsidRDefault="00634B59" w:rsidP="00F865E4">
            <w:r>
              <w:t xml:space="preserve">December 2020 </w:t>
            </w:r>
          </w:p>
        </w:tc>
        <w:tc>
          <w:tcPr>
            <w:tcW w:w="3261" w:type="dxa"/>
          </w:tcPr>
          <w:p w:rsidR="009C5B9A" w:rsidRDefault="00634B59" w:rsidP="002008D6">
            <w:pPr>
              <w:pStyle w:val="ListParagraph"/>
              <w:numPr>
                <w:ilvl w:val="0"/>
                <w:numId w:val="7"/>
              </w:numPr>
              <w:ind w:left="133" w:hanging="141"/>
            </w:pPr>
            <w:r>
              <w:t>Plan content and theme of IDODP (September 2020)</w:t>
            </w:r>
          </w:p>
          <w:p w:rsidR="00634B59" w:rsidRDefault="00634B59" w:rsidP="002008D6">
            <w:pPr>
              <w:pStyle w:val="ListParagraph"/>
              <w:numPr>
                <w:ilvl w:val="0"/>
                <w:numId w:val="7"/>
              </w:numPr>
              <w:ind w:left="133" w:hanging="141"/>
            </w:pPr>
            <w:r>
              <w:t>Agree plan (October 2020)</w:t>
            </w:r>
          </w:p>
          <w:p w:rsidR="00634B59" w:rsidRDefault="00634B59" w:rsidP="002008D6">
            <w:pPr>
              <w:pStyle w:val="ListParagraph"/>
              <w:numPr>
                <w:ilvl w:val="0"/>
                <w:numId w:val="7"/>
              </w:numPr>
              <w:ind w:left="133" w:hanging="141"/>
            </w:pPr>
            <w:r>
              <w:t xml:space="preserve">IDODP event </w:t>
            </w:r>
            <w:r w:rsidR="0000505F">
              <w:t>delivery (3 December 2020)</w:t>
            </w:r>
          </w:p>
          <w:p w:rsidR="00EF60F2" w:rsidRDefault="00EF60F2" w:rsidP="002008D6">
            <w:pPr>
              <w:pStyle w:val="ListParagraph"/>
              <w:numPr>
                <w:ilvl w:val="0"/>
                <w:numId w:val="7"/>
              </w:numPr>
              <w:ind w:left="133" w:hanging="141"/>
            </w:pPr>
            <w:r>
              <w:t>Promote the day on social media</w:t>
            </w:r>
          </w:p>
        </w:tc>
        <w:tc>
          <w:tcPr>
            <w:tcW w:w="3543" w:type="dxa"/>
          </w:tcPr>
          <w:p w:rsidR="00E57144" w:rsidRDefault="006E44EC" w:rsidP="006E44EC">
            <w:r>
              <w:t xml:space="preserve">£1000 secured to organise IDODP from charitable funds. </w:t>
            </w:r>
          </w:p>
        </w:tc>
        <w:tc>
          <w:tcPr>
            <w:tcW w:w="614" w:type="dxa"/>
            <w:shd w:val="clear" w:color="auto" w:fill="FFC000"/>
          </w:tcPr>
          <w:p w:rsidR="00CA60DE" w:rsidRDefault="006E44EC" w:rsidP="00F865E4">
            <w:r>
              <w:t>A</w:t>
            </w:r>
          </w:p>
        </w:tc>
      </w:tr>
      <w:tr w:rsidR="0088171F" w:rsidTr="006F7CB1">
        <w:tc>
          <w:tcPr>
            <w:tcW w:w="959" w:type="dxa"/>
          </w:tcPr>
          <w:p w:rsidR="0088171F" w:rsidRDefault="0088171F" w:rsidP="00F865E4">
            <w:r>
              <w:t>2</w:t>
            </w:r>
          </w:p>
        </w:tc>
        <w:tc>
          <w:tcPr>
            <w:tcW w:w="2937" w:type="dxa"/>
          </w:tcPr>
          <w:p w:rsidR="0088171F" w:rsidRDefault="0034053E" w:rsidP="0034053E">
            <w:r>
              <w:t>Explore sub</w:t>
            </w:r>
            <w:r w:rsidR="00614A9B">
              <w:t xml:space="preserve">ject to resources the delivery </w:t>
            </w:r>
            <w:r>
              <w:t xml:space="preserve">of a range of disability equality training in specific areas such as mental health, physical and sensory disabilities. </w:t>
            </w:r>
          </w:p>
        </w:tc>
        <w:tc>
          <w:tcPr>
            <w:tcW w:w="1993" w:type="dxa"/>
          </w:tcPr>
          <w:p w:rsidR="0088171F" w:rsidRDefault="0034053E" w:rsidP="00F865E4">
            <w:r>
              <w:t>Head of EDI</w:t>
            </w:r>
          </w:p>
        </w:tc>
        <w:tc>
          <w:tcPr>
            <w:tcW w:w="1590" w:type="dxa"/>
          </w:tcPr>
          <w:p w:rsidR="0088171F" w:rsidRDefault="0034053E" w:rsidP="00F865E4">
            <w:r>
              <w:t>October 2020</w:t>
            </w:r>
          </w:p>
        </w:tc>
        <w:tc>
          <w:tcPr>
            <w:tcW w:w="3261" w:type="dxa"/>
          </w:tcPr>
          <w:p w:rsidR="0088171F" w:rsidRDefault="0034053E" w:rsidP="002008D6">
            <w:pPr>
              <w:pStyle w:val="ListParagraph"/>
              <w:numPr>
                <w:ilvl w:val="0"/>
                <w:numId w:val="7"/>
              </w:numPr>
              <w:ind w:left="133" w:hanging="141"/>
            </w:pPr>
            <w:r>
              <w:t>Carry out a Learning Needs Assessment (LNA) on what gaps are present in staff knowledge and awareness (September 2020)</w:t>
            </w:r>
          </w:p>
          <w:p w:rsidR="0034053E" w:rsidRDefault="0034053E" w:rsidP="002008D6">
            <w:pPr>
              <w:pStyle w:val="ListParagraph"/>
              <w:numPr>
                <w:ilvl w:val="0"/>
                <w:numId w:val="7"/>
              </w:numPr>
              <w:ind w:left="133" w:hanging="141"/>
            </w:pPr>
            <w:r>
              <w:t>Present findings to EDI Group (October 2020)</w:t>
            </w:r>
          </w:p>
          <w:p w:rsidR="0034053E" w:rsidRDefault="0034053E" w:rsidP="002008D6">
            <w:pPr>
              <w:pStyle w:val="ListParagraph"/>
              <w:numPr>
                <w:ilvl w:val="0"/>
                <w:numId w:val="7"/>
              </w:numPr>
              <w:ind w:left="133" w:hanging="141"/>
            </w:pPr>
            <w:r>
              <w:t>Identify resources required to deliver training to staff (October 2020)</w:t>
            </w:r>
          </w:p>
        </w:tc>
        <w:tc>
          <w:tcPr>
            <w:tcW w:w="3543" w:type="dxa"/>
          </w:tcPr>
          <w:p w:rsidR="0088171F" w:rsidRDefault="0034053E" w:rsidP="00F865E4">
            <w:r>
              <w:t>TBC</w:t>
            </w:r>
          </w:p>
          <w:p w:rsidR="00E57144" w:rsidRDefault="00E57144" w:rsidP="00F865E4"/>
          <w:p w:rsidR="00E57144" w:rsidRDefault="00E57144" w:rsidP="00E57144"/>
        </w:tc>
        <w:tc>
          <w:tcPr>
            <w:tcW w:w="614" w:type="dxa"/>
            <w:shd w:val="clear" w:color="auto" w:fill="00B0F0"/>
          </w:tcPr>
          <w:p w:rsidR="0088171F" w:rsidRDefault="0034053E" w:rsidP="00F865E4">
            <w:r>
              <w:t>B</w:t>
            </w:r>
          </w:p>
        </w:tc>
      </w:tr>
      <w:tr w:rsidR="00EF78D8" w:rsidTr="006F7CB1">
        <w:tc>
          <w:tcPr>
            <w:tcW w:w="959" w:type="dxa"/>
          </w:tcPr>
          <w:p w:rsidR="00EF78D8" w:rsidRDefault="00EF78D8" w:rsidP="00F865E4">
            <w:r>
              <w:t>2</w:t>
            </w:r>
          </w:p>
        </w:tc>
        <w:tc>
          <w:tcPr>
            <w:tcW w:w="2937" w:type="dxa"/>
          </w:tcPr>
          <w:p w:rsidR="00EF78D8" w:rsidRDefault="00EF78D8" w:rsidP="0034053E">
            <w:r>
              <w:t>Consider the exploration of carrying out access audits of LPT Estates and Facilities</w:t>
            </w:r>
            <w:r w:rsidR="00614A9B">
              <w:t>.</w:t>
            </w:r>
          </w:p>
        </w:tc>
        <w:tc>
          <w:tcPr>
            <w:tcW w:w="1993" w:type="dxa"/>
          </w:tcPr>
          <w:p w:rsidR="00EF78D8" w:rsidRDefault="00EF78D8" w:rsidP="00F865E4">
            <w:r>
              <w:t>Director of Finance</w:t>
            </w:r>
          </w:p>
        </w:tc>
        <w:tc>
          <w:tcPr>
            <w:tcW w:w="1590" w:type="dxa"/>
          </w:tcPr>
          <w:p w:rsidR="00EF78D8" w:rsidRDefault="00EF78D8" w:rsidP="00F865E4">
            <w:r>
              <w:t>March 2021</w:t>
            </w:r>
          </w:p>
        </w:tc>
        <w:tc>
          <w:tcPr>
            <w:tcW w:w="3261" w:type="dxa"/>
          </w:tcPr>
          <w:p w:rsidR="00EF78D8" w:rsidRDefault="00EF78D8" w:rsidP="002008D6">
            <w:pPr>
              <w:pStyle w:val="ListParagraph"/>
              <w:numPr>
                <w:ilvl w:val="0"/>
                <w:numId w:val="7"/>
              </w:numPr>
              <w:ind w:left="133" w:hanging="141"/>
            </w:pPr>
            <w:r>
              <w:t>Identify resources required for access audit (November 2020)</w:t>
            </w:r>
          </w:p>
          <w:p w:rsidR="00EF78D8" w:rsidRDefault="00EF78D8" w:rsidP="002008D6">
            <w:pPr>
              <w:pStyle w:val="ListParagraph"/>
              <w:numPr>
                <w:ilvl w:val="0"/>
                <w:numId w:val="7"/>
              </w:numPr>
              <w:ind w:left="133" w:hanging="141"/>
            </w:pPr>
            <w:r>
              <w:t>Subject to resources, establish a timetable for commencement of access audits (January 2021)</w:t>
            </w:r>
          </w:p>
          <w:p w:rsidR="00EF78D8" w:rsidRDefault="00EF78D8" w:rsidP="002008D6">
            <w:pPr>
              <w:pStyle w:val="ListParagraph"/>
              <w:numPr>
                <w:ilvl w:val="0"/>
                <w:numId w:val="7"/>
              </w:numPr>
              <w:ind w:left="133" w:hanging="141"/>
            </w:pPr>
            <w:r>
              <w:t>Completion of access audits (March 2020</w:t>
            </w:r>
            <w:r w:rsidR="00614A9B">
              <w:t>/</w:t>
            </w:r>
            <w:r>
              <w:t>21</w:t>
            </w:r>
            <w:r w:rsidR="00614A9B">
              <w:t>)</w:t>
            </w:r>
          </w:p>
          <w:p w:rsidR="00EF78D8" w:rsidRDefault="00614A9B" w:rsidP="002008D6">
            <w:pPr>
              <w:pStyle w:val="ListParagraph"/>
              <w:numPr>
                <w:ilvl w:val="0"/>
                <w:numId w:val="7"/>
              </w:numPr>
              <w:ind w:left="133" w:hanging="141"/>
            </w:pPr>
            <w:r>
              <w:t>Implementation</w:t>
            </w:r>
            <w:r w:rsidR="00EF78D8">
              <w:t xml:space="preserve"> of timetable of access improvements to start (April 2021)</w:t>
            </w:r>
          </w:p>
        </w:tc>
        <w:tc>
          <w:tcPr>
            <w:tcW w:w="3543" w:type="dxa"/>
          </w:tcPr>
          <w:p w:rsidR="00EF78D8" w:rsidRDefault="00EF78D8" w:rsidP="00F865E4">
            <w:r>
              <w:t>TBC</w:t>
            </w:r>
          </w:p>
        </w:tc>
        <w:tc>
          <w:tcPr>
            <w:tcW w:w="614" w:type="dxa"/>
            <w:shd w:val="clear" w:color="auto" w:fill="00B0F0"/>
          </w:tcPr>
          <w:p w:rsidR="00EF78D8" w:rsidRDefault="00EF78D8" w:rsidP="00F865E4">
            <w:r>
              <w:t>B</w:t>
            </w:r>
          </w:p>
        </w:tc>
      </w:tr>
    </w:tbl>
    <w:p w:rsidR="00890F4B" w:rsidRDefault="00890F4B"/>
    <w:p w:rsidR="00890F4B" w:rsidRPr="00817AA1" w:rsidRDefault="00817AA1" w:rsidP="00817AA1">
      <w:pPr>
        <w:pStyle w:val="ListParagraph"/>
        <w:numPr>
          <w:ilvl w:val="0"/>
          <w:numId w:val="12"/>
        </w:numPr>
        <w:rPr>
          <w:b/>
        </w:rPr>
      </w:pPr>
      <w:r w:rsidRPr="00817AA1">
        <w:rPr>
          <w:b/>
        </w:rPr>
        <w:lastRenderedPageBreak/>
        <w:t>Involve and engage with Disabled staff in decision-making</w:t>
      </w:r>
    </w:p>
    <w:p w:rsidR="00817AA1" w:rsidRDefault="00817AA1" w:rsidP="00817AA1">
      <w:pPr>
        <w:pStyle w:val="ListParagraph"/>
        <w:rPr>
          <w:b/>
        </w:rPr>
      </w:pPr>
    </w:p>
    <w:p w:rsidR="00D358D8" w:rsidRDefault="00D358D8" w:rsidP="00D358D8">
      <w:pPr>
        <w:pStyle w:val="ListParagraph"/>
        <w:rPr>
          <w:b/>
        </w:rPr>
      </w:pPr>
      <w:r>
        <w:rPr>
          <w:b/>
        </w:rPr>
        <w:t>Key issues identified from WRES Metrics:</w:t>
      </w:r>
    </w:p>
    <w:p w:rsidR="00817AA1" w:rsidRDefault="00547902" w:rsidP="00817AA1">
      <w:pPr>
        <w:pStyle w:val="ListParagraph"/>
        <w:rPr>
          <w:b/>
        </w:rPr>
      </w:pPr>
      <w:r>
        <w:t>In 2019, Disabled staff scored lower than non-disabled staff on the engagement score (6.56 for Disabled staff and 6.96 for non-disabled staff); a deterioration of the position seen in 2018 for non-disabled staff (6.67 for Disabled staff and 7.08 for non-disabled staff</w:t>
      </w:r>
      <w:r w:rsidR="00614A9B">
        <w:t>)</w:t>
      </w:r>
      <w:r w:rsidR="006F7CB1">
        <w:t>.</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890F4B" w:rsidTr="0006332F">
        <w:tc>
          <w:tcPr>
            <w:tcW w:w="959" w:type="dxa"/>
          </w:tcPr>
          <w:p w:rsidR="00890F4B" w:rsidRPr="00150349" w:rsidRDefault="00890F4B" w:rsidP="00F865E4">
            <w:pPr>
              <w:rPr>
                <w:b/>
              </w:rPr>
            </w:pPr>
            <w:r w:rsidRPr="00150349">
              <w:rPr>
                <w:b/>
              </w:rPr>
              <w:t>Priority</w:t>
            </w:r>
          </w:p>
        </w:tc>
        <w:tc>
          <w:tcPr>
            <w:tcW w:w="3090" w:type="dxa"/>
          </w:tcPr>
          <w:p w:rsidR="00890F4B" w:rsidRPr="00150349" w:rsidRDefault="00890F4B" w:rsidP="00F865E4">
            <w:pPr>
              <w:rPr>
                <w:b/>
              </w:rPr>
            </w:pPr>
            <w:r w:rsidRPr="00150349">
              <w:rPr>
                <w:b/>
              </w:rPr>
              <w:t>Action</w:t>
            </w:r>
          </w:p>
        </w:tc>
        <w:tc>
          <w:tcPr>
            <w:tcW w:w="2025" w:type="dxa"/>
          </w:tcPr>
          <w:p w:rsidR="00890F4B" w:rsidRPr="00150349" w:rsidRDefault="00890F4B" w:rsidP="00F865E4">
            <w:pPr>
              <w:rPr>
                <w:b/>
              </w:rPr>
            </w:pPr>
            <w:r w:rsidRPr="00150349">
              <w:rPr>
                <w:b/>
              </w:rPr>
              <w:t>Lead</w:t>
            </w:r>
          </w:p>
        </w:tc>
        <w:tc>
          <w:tcPr>
            <w:tcW w:w="1405" w:type="dxa"/>
          </w:tcPr>
          <w:p w:rsidR="00890F4B" w:rsidRPr="00150349" w:rsidRDefault="00890F4B" w:rsidP="00F865E4">
            <w:pPr>
              <w:rPr>
                <w:b/>
              </w:rPr>
            </w:pPr>
            <w:r w:rsidRPr="00150349">
              <w:rPr>
                <w:b/>
              </w:rPr>
              <w:t>By When</w:t>
            </w:r>
          </w:p>
        </w:tc>
        <w:tc>
          <w:tcPr>
            <w:tcW w:w="3261" w:type="dxa"/>
          </w:tcPr>
          <w:p w:rsidR="00890F4B" w:rsidRPr="00150349" w:rsidRDefault="00890F4B" w:rsidP="00F865E4">
            <w:pPr>
              <w:rPr>
                <w:b/>
              </w:rPr>
            </w:pPr>
            <w:r w:rsidRPr="00150349">
              <w:rPr>
                <w:b/>
              </w:rPr>
              <w:t>Milestone</w:t>
            </w:r>
          </w:p>
        </w:tc>
        <w:tc>
          <w:tcPr>
            <w:tcW w:w="3543" w:type="dxa"/>
          </w:tcPr>
          <w:p w:rsidR="00890F4B" w:rsidRPr="00150349" w:rsidRDefault="00890F4B" w:rsidP="00F865E4">
            <w:pPr>
              <w:rPr>
                <w:b/>
              </w:rPr>
            </w:pPr>
            <w:r w:rsidRPr="00150349">
              <w:rPr>
                <w:b/>
              </w:rPr>
              <w:t>Progress</w:t>
            </w:r>
          </w:p>
        </w:tc>
        <w:tc>
          <w:tcPr>
            <w:tcW w:w="614" w:type="dxa"/>
          </w:tcPr>
          <w:p w:rsidR="00890F4B" w:rsidRPr="00150349" w:rsidRDefault="00890F4B" w:rsidP="00F865E4">
            <w:pPr>
              <w:rPr>
                <w:b/>
              </w:rPr>
            </w:pPr>
            <w:r w:rsidRPr="00150349">
              <w:rPr>
                <w:b/>
              </w:rPr>
              <w:t>RAG</w:t>
            </w:r>
          </w:p>
        </w:tc>
      </w:tr>
      <w:tr w:rsidR="005D53D8" w:rsidTr="0062267E">
        <w:tc>
          <w:tcPr>
            <w:tcW w:w="959" w:type="dxa"/>
          </w:tcPr>
          <w:p w:rsidR="005D53D8" w:rsidRDefault="005D53D8" w:rsidP="00F865E4">
            <w:r>
              <w:t>1</w:t>
            </w:r>
          </w:p>
        </w:tc>
        <w:tc>
          <w:tcPr>
            <w:tcW w:w="3090" w:type="dxa"/>
          </w:tcPr>
          <w:p w:rsidR="005D53D8" w:rsidRDefault="005D53D8" w:rsidP="00547902">
            <w:r>
              <w:t xml:space="preserve">Develop a timetable of Listening events with specific themes </w:t>
            </w:r>
            <w:r w:rsidR="00547902">
              <w:t xml:space="preserve">and topics in consultation with disabled </w:t>
            </w:r>
            <w:r>
              <w:t>staff they would like to discuss with the Executive Team</w:t>
            </w:r>
            <w:r w:rsidR="006F7CB1">
              <w:t>.</w:t>
            </w:r>
          </w:p>
        </w:tc>
        <w:tc>
          <w:tcPr>
            <w:tcW w:w="2025" w:type="dxa"/>
          </w:tcPr>
          <w:p w:rsidR="005D53D8" w:rsidRDefault="005D53D8" w:rsidP="00F865E4">
            <w:r>
              <w:t>Head of EDI</w:t>
            </w:r>
          </w:p>
        </w:tc>
        <w:tc>
          <w:tcPr>
            <w:tcW w:w="1405" w:type="dxa"/>
          </w:tcPr>
          <w:p w:rsidR="005D53D8" w:rsidRDefault="005D53D8" w:rsidP="00F865E4">
            <w:r>
              <w:t>September 2020</w:t>
            </w:r>
          </w:p>
        </w:tc>
        <w:tc>
          <w:tcPr>
            <w:tcW w:w="3261" w:type="dxa"/>
          </w:tcPr>
          <w:p w:rsidR="005D53D8" w:rsidRDefault="005D53D8" w:rsidP="00287E32">
            <w:pPr>
              <w:pStyle w:val="ListParagraph"/>
              <w:numPr>
                <w:ilvl w:val="0"/>
                <w:numId w:val="1"/>
              </w:numPr>
              <w:ind w:left="123" w:hanging="123"/>
            </w:pPr>
            <w:r>
              <w:t xml:space="preserve">Discuss topic areas at </w:t>
            </w:r>
            <w:r w:rsidR="00547902">
              <w:t xml:space="preserve">MAPLE SSG (September </w:t>
            </w:r>
            <w:r>
              <w:t>2020)</w:t>
            </w:r>
          </w:p>
          <w:p w:rsidR="005D53D8" w:rsidRDefault="005D53D8" w:rsidP="005D53D8">
            <w:pPr>
              <w:pStyle w:val="ListParagraph"/>
              <w:numPr>
                <w:ilvl w:val="0"/>
                <w:numId w:val="1"/>
              </w:numPr>
              <w:ind w:left="123" w:hanging="123"/>
            </w:pPr>
            <w:r>
              <w:t>Develop timetable and schedule in meetings in line with Executive Team availability</w:t>
            </w:r>
          </w:p>
        </w:tc>
        <w:tc>
          <w:tcPr>
            <w:tcW w:w="3543" w:type="dxa"/>
          </w:tcPr>
          <w:p w:rsidR="005D53D8" w:rsidRDefault="006E44EC" w:rsidP="0062267E">
            <w:r>
              <w:t>TBC</w:t>
            </w:r>
          </w:p>
        </w:tc>
        <w:tc>
          <w:tcPr>
            <w:tcW w:w="614" w:type="dxa"/>
            <w:shd w:val="clear" w:color="auto" w:fill="00B0F0"/>
          </w:tcPr>
          <w:p w:rsidR="005D53D8" w:rsidRDefault="0062267E" w:rsidP="00F865E4">
            <w:r>
              <w:t>B</w:t>
            </w:r>
          </w:p>
        </w:tc>
      </w:tr>
      <w:tr w:rsidR="00890F4B" w:rsidTr="006F7CB1">
        <w:tc>
          <w:tcPr>
            <w:tcW w:w="959" w:type="dxa"/>
          </w:tcPr>
          <w:p w:rsidR="00890F4B" w:rsidRDefault="000A2BA0" w:rsidP="00F865E4">
            <w:r>
              <w:t>2</w:t>
            </w:r>
          </w:p>
        </w:tc>
        <w:tc>
          <w:tcPr>
            <w:tcW w:w="3090" w:type="dxa"/>
          </w:tcPr>
          <w:p w:rsidR="00890F4B" w:rsidRDefault="00547902" w:rsidP="0077761D">
            <w:r>
              <w:t>Engage MAPLE staff network in the development of theme and delivery of LPT’s contribution to Purple Tuesday</w:t>
            </w:r>
            <w:r w:rsidR="006F7CB1">
              <w:t>.</w:t>
            </w:r>
          </w:p>
        </w:tc>
        <w:tc>
          <w:tcPr>
            <w:tcW w:w="2025" w:type="dxa"/>
          </w:tcPr>
          <w:p w:rsidR="00890F4B" w:rsidRDefault="00547902" w:rsidP="00F865E4">
            <w:r>
              <w:t xml:space="preserve">EDI Co-ordinator </w:t>
            </w:r>
          </w:p>
        </w:tc>
        <w:tc>
          <w:tcPr>
            <w:tcW w:w="1405" w:type="dxa"/>
          </w:tcPr>
          <w:p w:rsidR="00890F4B" w:rsidRDefault="00547902" w:rsidP="00547902">
            <w:r>
              <w:t xml:space="preserve">October </w:t>
            </w:r>
            <w:r w:rsidR="000A2BA0">
              <w:t xml:space="preserve">2020 </w:t>
            </w:r>
          </w:p>
        </w:tc>
        <w:tc>
          <w:tcPr>
            <w:tcW w:w="3261" w:type="dxa"/>
          </w:tcPr>
          <w:p w:rsidR="00D7410C" w:rsidRDefault="00547902" w:rsidP="000A2BA0">
            <w:pPr>
              <w:pStyle w:val="ListParagraph"/>
              <w:numPr>
                <w:ilvl w:val="0"/>
                <w:numId w:val="1"/>
              </w:numPr>
              <w:ind w:left="123" w:hanging="123"/>
            </w:pPr>
            <w:r>
              <w:t>Develop theme and content (September 2020)</w:t>
            </w:r>
          </w:p>
          <w:p w:rsidR="00547902" w:rsidRDefault="00547902" w:rsidP="000A2BA0">
            <w:pPr>
              <w:pStyle w:val="ListParagraph"/>
              <w:numPr>
                <w:ilvl w:val="0"/>
                <w:numId w:val="1"/>
              </w:numPr>
              <w:ind w:left="123" w:hanging="123"/>
            </w:pPr>
            <w:r>
              <w:t>Develop coms plan and programme of activities (October 2020)</w:t>
            </w:r>
          </w:p>
          <w:p w:rsidR="00547902" w:rsidRDefault="00547902" w:rsidP="000A2BA0">
            <w:pPr>
              <w:pStyle w:val="ListParagraph"/>
              <w:numPr>
                <w:ilvl w:val="0"/>
                <w:numId w:val="1"/>
              </w:numPr>
              <w:ind w:left="123" w:hanging="123"/>
            </w:pPr>
            <w:r>
              <w:t>Deliver Purple Tuesday Event (November 2020)</w:t>
            </w:r>
          </w:p>
          <w:p w:rsidR="00EF60F2" w:rsidRDefault="00EF60F2" w:rsidP="000A2BA0">
            <w:pPr>
              <w:pStyle w:val="ListParagraph"/>
              <w:numPr>
                <w:ilvl w:val="0"/>
                <w:numId w:val="1"/>
              </w:numPr>
              <w:ind w:left="123" w:hanging="123"/>
            </w:pPr>
            <w:r>
              <w:t>JP – Promote the day on social media</w:t>
            </w:r>
          </w:p>
        </w:tc>
        <w:tc>
          <w:tcPr>
            <w:tcW w:w="3543" w:type="dxa"/>
          </w:tcPr>
          <w:p w:rsidR="00890F4B" w:rsidRDefault="00547902" w:rsidP="00D7410C">
            <w:r>
              <w:t>TBC</w:t>
            </w:r>
          </w:p>
          <w:p w:rsidR="0058516E" w:rsidRDefault="0058516E" w:rsidP="00D7410C"/>
          <w:p w:rsidR="0058516E" w:rsidRDefault="0058516E" w:rsidP="0058516E"/>
        </w:tc>
        <w:tc>
          <w:tcPr>
            <w:tcW w:w="614" w:type="dxa"/>
            <w:shd w:val="clear" w:color="auto" w:fill="00B0F0"/>
          </w:tcPr>
          <w:p w:rsidR="00890F4B" w:rsidRDefault="00547902" w:rsidP="00F865E4">
            <w:r>
              <w:t>B</w:t>
            </w:r>
          </w:p>
        </w:tc>
      </w:tr>
      <w:tr w:rsidR="00890F4B" w:rsidTr="00F32CBB">
        <w:tc>
          <w:tcPr>
            <w:tcW w:w="959" w:type="dxa"/>
          </w:tcPr>
          <w:p w:rsidR="00890F4B" w:rsidRDefault="00577EE3" w:rsidP="00F865E4">
            <w:r>
              <w:t>1</w:t>
            </w:r>
          </w:p>
        </w:tc>
        <w:tc>
          <w:tcPr>
            <w:tcW w:w="3090" w:type="dxa"/>
          </w:tcPr>
          <w:p w:rsidR="00890F4B" w:rsidRDefault="00826DA4" w:rsidP="0077761D">
            <w:r>
              <w:t>Engage with MAPLE SSG in the development of and delivery of International Day for Disabled People</w:t>
            </w:r>
            <w:r w:rsidR="006F7CB1">
              <w:t>.</w:t>
            </w:r>
          </w:p>
        </w:tc>
        <w:tc>
          <w:tcPr>
            <w:tcW w:w="2025" w:type="dxa"/>
          </w:tcPr>
          <w:p w:rsidR="00890F4B" w:rsidRDefault="00826DA4" w:rsidP="00826DA4">
            <w:r>
              <w:t xml:space="preserve">EDI Co-Ordinator </w:t>
            </w:r>
          </w:p>
        </w:tc>
        <w:tc>
          <w:tcPr>
            <w:tcW w:w="1405" w:type="dxa"/>
          </w:tcPr>
          <w:p w:rsidR="00890F4B" w:rsidRDefault="00826DA4" w:rsidP="00F865E4">
            <w:r>
              <w:t>December 2020</w:t>
            </w:r>
          </w:p>
        </w:tc>
        <w:tc>
          <w:tcPr>
            <w:tcW w:w="3261" w:type="dxa"/>
          </w:tcPr>
          <w:p w:rsidR="00FC2DA0" w:rsidRDefault="00FC2DA0" w:rsidP="006F7CB1">
            <w:pPr>
              <w:pStyle w:val="ListParagraph"/>
              <w:numPr>
                <w:ilvl w:val="0"/>
                <w:numId w:val="22"/>
              </w:numPr>
            </w:pPr>
            <w:r>
              <w:t>Plan content and theme of IDODP (September 2020)</w:t>
            </w:r>
          </w:p>
          <w:p w:rsidR="00FC2DA0" w:rsidRDefault="00FC2DA0" w:rsidP="006F7CB1">
            <w:pPr>
              <w:pStyle w:val="ListParagraph"/>
              <w:numPr>
                <w:ilvl w:val="0"/>
                <w:numId w:val="22"/>
              </w:numPr>
            </w:pPr>
            <w:r>
              <w:t>Agree plan (October 2020)</w:t>
            </w:r>
          </w:p>
          <w:p w:rsidR="00270906" w:rsidRDefault="00FC2DA0" w:rsidP="006F7CB1">
            <w:pPr>
              <w:pStyle w:val="ListParagraph"/>
              <w:numPr>
                <w:ilvl w:val="0"/>
                <w:numId w:val="22"/>
              </w:numPr>
            </w:pPr>
            <w:r>
              <w:t>IDODP event delivery (3 December 2020)</w:t>
            </w:r>
          </w:p>
          <w:p w:rsidR="00EF60F2" w:rsidRDefault="00EF60F2" w:rsidP="006F7CB1">
            <w:pPr>
              <w:pStyle w:val="ListParagraph"/>
              <w:numPr>
                <w:ilvl w:val="0"/>
                <w:numId w:val="22"/>
              </w:numPr>
            </w:pPr>
            <w:r>
              <w:t>JP – Promote the day on social media</w:t>
            </w:r>
          </w:p>
        </w:tc>
        <w:tc>
          <w:tcPr>
            <w:tcW w:w="3543" w:type="dxa"/>
          </w:tcPr>
          <w:p w:rsidR="0058516E" w:rsidRDefault="006E44EC" w:rsidP="006E44EC">
            <w:r>
              <w:t>£1000 secured for the delivery of the event</w:t>
            </w:r>
          </w:p>
        </w:tc>
        <w:tc>
          <w:tcPr>
            <w:tcW w:w="614" w:type="dxa"/>
            <w:shd w:val="clear" w:color="auto" w:fill="FFC000"/>
          </w:tcPr>
          <w:p w:rsidR="00890F4B" w:rsidRDefault="006E44EC" w:rsidP="00F865E4">
            <w:r>
              <w:t>A</w:t>
            </w:r>
          </w:p>
        </w:tc>
      </w:tr>
      <w:tr w:rsidR="00F15538" w:rsidTr="00F32CBB">
        <w:tc>
          <w:tcPr>
            <w:tcW w:w="959" w:type="dxa"/>
          </w:tcPr>
          <w:p w:rsidR="00F15538" w:rsidRDefault="00F15538" w:rsidP="00F865E4">
            <w:r>
              <w:t>1</w:t>
            </w:r>
          </w:p>
        </w:tc>
        <w:tc>
          <w:tcPr>
            <w:tcW w:w="3090" w:type="dxa"/>
          </w:tcPr>
          <w:p w:rsidR="00F15538" w:rsidRDefault="00884102" w:rsidP="00884102">
            <w:r>
              <w:t xml:space="preserve">Engage disabled staff in the delivery of reasonable </w:t>
            </w:r>
            <w:r>
              <w:lastRenderedPageBreak/>
              <w:t xml:space="preserve">adjustment training as part of the Management of Ill-Health training or </w:t>
            </w:r>
            <w:r w:rsidR="00F32CBB">
              <w:t>standalone</w:t>
            </w:r>
            <w:r>
              <w:t xml:space="preserve"> training</w:t>
            </w:r>
            <w:r w:rsidR="00614A9B">
              <w:t>.</w:t>
            </w:r>
          </w:p>
        </w:tc>
        <w:tc>
          <w:tcPr>
            <w:tcW w:w="2025" w:type="dxa"/>
          </w:tcPr>
          <w:p w:rsidR="00F15538" w:rsidRDefault="00884102" w:rsidP="00F865E4">
            <w:r>
              <w:lastRenderedPageBreak/>
              <w:t xml:space="preserve">EDI Co-Ordinator </w:t>
            </w:r>
          </w:p>
        </w:tc>
        <w:tc>
          <w:tcPr>
            <w:tcW w:w="1405" w:type="dxa"/>
          </w:tcPr>
          <w:p w:rsidR="00F15538" w:rsidRDefault="00884102" w:rsidP="00F865E4">
            <w:r>
              <w:t>January 2020</w:t>
            </w:r>
            <w:r w:rsidR="006F7CB1">
              <w:t>/</w:t>
            </w:r>
            <w:r>
              <w:t>21</w:t>
            </w:r>
          </w:p>
        </w:tc>
        <w:tc>
          <w:tcPr>
            <w:tcW w:w="3261" w:type="dxa"/>
          </w:tcPr>
          <w:p w:rsidR="00F15538" w:rsidRDefault="006F4A1D" w:rsidP="00884102">
            <w:pPr>
              <w:pStyle w:val="ListParagraph"/>
              <w:numPr>
                <w:ilvl w:val="0"/>
                <w:numId w:val="1"/>
              </w:numPr>
              <w:ind w:left="123" w:hanging="123"/>
            </w:pPr>
            <w:r>
              <w:t xml:space="preserve"> </w:t>
            </w:r>
            <w:r w:rsidR="00884102">
              <w:t xml:space="preserve">Liaise with HR lead on securing a slot for MAPLE members to </w:t>
            </w:r>
            <w:r w:rsidR="00884102">
              <w:lastRenderedPageBreak/>
              <w:t>share their stories with managers (October 2020)</w:t>
            </w:r>
          </w:p>
          <w:p w:rsidR="00884102" w:rsidRDefault="00884102" w:rsidP="00884102">
            <w:pPr>
              <w:pStyle w:val="ListParagraph"/>
              <w:numPr>
                <w:ilvl w:val="0"/>
                <w:numId w:val="1"/>
              </w:numPr>
              <w:ind w:left="123" w:hanging="123"/>
            </w:pPr>
            <w:r>
              <w:t>Explore how stand alone training could be delivered on reasonable adjustments aimed at wider audience of employees (November 2020)</w:t>
            </w:r>
          </w:p>
          <w:p w:rsidR="00884102" w:rsidRDefault="00884102" w:rsidP="00884102">
            <w:pPr>
              <w:pStyle w:val="ListParagraph"/>
              <w:numPr>
                <w:ilvl w:val="0"/>
                <w:numId w:val="1"/>
              </w:numPr>
              <w:ind w:left="123" w:hanging="123"/>
            </w:pPr>
            <w:r>
              <w:t>Start delivering training (January 2021)</w:t>
            </w:r>
          </w:p>
        </w:tc>
        <w:tc>
          <w:tcPr>
            <w:tcW w:w="3543" w:type="dxa"/>
          </w:tcPr>
          <w:p w:rsidR="00F15538" w:rsidRDefault="006E44EC" w:rsidP="00BA7F6D">
            <w:r>
              <w:lastRenderedPageBreak/>
              <w:t>A Leading together session has been organised for early October 2020.</w:t>
            </w:r>
          </w:p>
        </w:tc>
        <w:tc>
          <w:tcPr>
            <w:tcW w:w="614" w:type="dxa"/>
            <w:shd w:val="clear" w:color="auto" w:fill="FFC000"/>
          </w:tcPr>
          <w:p w:rsidR="00F15538" w:rsidRDefault="006E44EC" w:rsidP="00F865E4">
            <w:r>
              <w:t>A</w:t>
            </w:r>
          </w:p>
        </w:tc>
      </w:tr>
      <w:tr w:rsidR="00F15538" w:rsidTr="00F32CBB">
        <w:tc>
          <w:tcPr>
            <w:tcW w:w="959" w:type="dxa"/>
          </w:tcPr>
          <w:p w:rsidR="00F15538" w:rsidRDefault="00F15538" w:rsidP="00F15538">
            <w:r>
              <w:lastRenderedPageBreak/>
              <w:t>1</w:t>
            </w:r>
          </w:p>
        </w:tc>
        <w:tc>
          <w:tcPr>
            <w:tcW w:w="3090" w:type="dxa"/>
          </w:tcPr>
          <w:p w:rsidR="00F15538" w:rsidRDefault="00F15538" w:rsidP="003664DC">
            <w:r>
              <w:t xml:space="preserve">Develop a business case for securing resources to support the </w:t>
            </w:r>
            <w:r w:rsidR="003664DC">
              <w:t xml:space="preserve">MAPLE </w:t>
            </w:r>
            <w:r>
              <w:t>SSG agenda</w:t>
            </w:r>
            <w:r w:rsidR="00614A9B">
              <w:t>.</w:t>
            </w:r>
          </w:p>
        </w:tc>
        <w:tc>
          <w:tcPr>
            <w:tcW w:w="2025" w:type="dxa"/>
          </w:tcPr>
          <w:p w:rsidR="00F15538" w:rsidRDefault="00F15538" w:rsidP="00F865E4">
            <w:r>
              <w:t>Head of EDI</w:t>
            </w:r>
          </w:p>
        </w:tc>
        <w:tc>
          <w:tcPr>
            <w:tcW w:w="1405" w:type="dxa"/>
          </w:tcPr>
          <w:p w:rsidR="00F15538" w:rsidRDefault="00F15538" w:rsidP="00F865E4">
            <w:r>
              <w:t>August 2020</w:t>
            </w:r>
          </w:p>
        </w:tc>
        <w:tc>
          <w:tcPr>
            <w:tcW w:w="3261" w:type="dxa"/>
          </w:tcPr>
          <w:p w:rsidR="00F15538" w:rsidRDefault="00F15538" w:rsidP="00270906">
            <w:pPr>
              <w:pStyle w:val="ListParagraph"/>
              <w:numPr>
                <w:ilvl w:val="0"/>
                <w:numId w:val="1"/>
              </w:numPr>
              <w:ind w:left="123" w:hanging="123"/>
            </w:pPr>
            <w:r>
              <w:t>Development of business case (July 2020)</w:t>
            </w:r>
          </w:p>
          <w:p w:rsidR="00F15538" w:rsidRDefault="00F15538" w:rsidP="00270906">
            <w:pPr>
              <w:pStyle w:val="ListParagraph"/>
              <w:numPr>
                <w:ilvl w:val="0"/>
                <w:numId w:val="1"/>
              </w:numPr>
              <w:ind w:left="123" w:hanging="123"/>
            </w:pPr>
            <w:r>
              <w:t xml:space="preserve">Agree with </w:t>
            </w:r>
            <w:r w:rsidR="00B86B29">
              <w:t xml:space="preserve">MAPLE </w:t>
            </w:r>
            <w:r>
              <w:t>SSG (August 2020)</w:t>
            </w:r>
          </w:p>
          <w:p w:rsidR="00F15538" w:rsidRDefault="00F15538" w:rsidP="00B86B29">
            <w:pPr>
              <w:pStyle w:val="ListParagraph"/>
              <w:numPr>
                <w:ilvl w:val="0"/>
                <w:numId w:val="1"/>
              </w:numPr>
              <w:ind w:left="123" w:hanging="123"/>
            </w:pPr>
            <w:r>
              <w:t xml:space="preserve">Approval sought </w:t>
            </w:r>
            <w:r w:rsidR="000B464A">
              <w:t xml:space="preserve">from </w:t>
            </w:r>
            <w:r w:rsidR="00B86B29">
              <w:t xml:space="preserve">CEB </w:t>
            </w:r>
            <w:r w:rsidR="000B464A">
              <w:t>(August 2020)</w:t>
            </w:r>
          </w:p>
        </w:tc>
        <w:tc>
          <w:tcPr>
            <w:tcW w:w="3543" w:type="dxa"/>
          </w:tcPr>
          <w:p w:rsidR="00F15538" w:rsidRDefault="006E44EC" w:rsidP="00BA7F6D">
            <w:r>
              <w:t>Business case developed and being considered. £1000 secured from charitable funds.</w:t>
            </w:r>
          </w:p>
        </w:tc>
        <w:tc>
          <w:tcPr>
            <w:tcW w:w="614" w:type="dxa"/>
            <w:shd w:val="clear" w:color="auto" w:fill="FFC000"/>
          </w:tcPr>
          <w:p w:rsidR="00F15538" w:rsidRDefault="006E44EC" w:rsidP="00F865E4">
            <w:r>
              <w:t>A</w:t>
            </w:r>
          </w:p>
        </w:tc>
      </w:tr>
      <w:tr w:rsidR="00A731CD" w:rsidTr="0062267E">
        <w:tc>
          <w:tcPr>
            <w:tcW w:w="959" w:type="dxa"/>
          </w:tcPr>
          <w:p w:rsidR="00A731CD" w:rsidRDefault="00A731CD" w:rsidP="00F15538">
            <w:r>
              <w:t>1</w:t>
            </w:r>
          </w:p>
        </w:tc>
        <w:tc>
          <w:tcPr>
            <w:tcW w:w="3090" w:type="dxa"/>
          </w:tcPr>
          <w:p w:rsidR="00A731CD" w:rsidRDefault="00172686" w:rsidP="00172686">
            <w:r>
              <w:t xml:space="preserve">Encourage MAPLE members to engage with </w:t>
            </w:r>
            <w:r w:rsidR="00750CA7">
              <w:t xml:space="preserve">the delivery of </w:t>
            </w:r>
            <w:r>
              <w:t xml:space="preserve">LPT </w:t>
            </w:r>
            <w:r w:rsidR="00A731CD">
              <w:t>Culture Change Programme</w:t>
            </w:r>
            <w:r w:rsidR="00614A9B">
              <w:t>.</w:t>
            </w:r>
          </w:p>
        </w:tc>
        <w:tc>
          <w:tcPr>
            <w:tcW w:w="2025" w:type="dxa"/>
          </w:tcPr>
          <w:p w:rsidR="00A731CD" w:rsidRDefault="00750CA7" w:rsidP="00F865E4">
            <w:r>
              <w:t>Head of EDI</w:t>
            </w:r>
            <w:r w:rsidR="00172686">
              <w:t xml:space="preserve"> &amp; Head of OD</w:t>
            </w:r>
          </w:p>
        </w:tc>
        <w:tc>
          <w:tcPr>
            <w:tcW w:w="1405" w:type="dxa"/>
          </w:tcPr>
          <w:p w:rsidR="00A731CD" w:rsidRDefault="00750CA7" w:rsidP="00F865E4">
            <w:r>
              <w:t>December 2020</w:t>
            </w:r>
          </w:p>
        </w:tc>
        <w:tc>
          <w:tcPr>
            <w:tcW w:w="3261" w:type="dxa"/>
          </w:tcPr>
          <w:p w:rsidR="009F041C" w:rsidRDefault="006F4A1D" w:rsidP="00270906">
            <w:pPr>
              <w:pStyle w:val="ListParagraph"/>
              <w:numPr>
                <w:ilvl w:val="0"/>
                <w:numId w:val="1"/>
              </w:numPr>
              <w:ind w:left="123" w:hanging="123"/>
            </w:pPr>
            <w:r>
              <w:t xml:space="preserve"> </w:t>
            </w:r>
            <w:r w:rsidR="00172686">
              <w:t>Invite Head of OD to a meeting of MAPLE to present the plans for Culture Change Programme (October 2020)</w:t>
            </w:r>
          </w:p>
          <w:p w:rsidR="00172686" w:rsidRDefault="00172686" w:rsidP="00270906">
            <w:pPr>
              <w:pStyle w:val="ListParagraph"/>
              <w:numPr>
                <w:ilvl w:val="0"/>
                <w:numId w:val="1"/>
              </w:numPr>
              <w:ind w:left="123" w:hanging="123"/>
            </w:pPr>
            <w:r>
              <w:t>Identify specific projects that MAPLE group members can get involved with (December 2020)</w:t>
            </w:r>
          </w:p>
        </w:tc>
        <w:tc>
          <w:tcPr>
            <w:tcW w:w="3543" w:type="dxa"/>
          </w:tcPr>
          <w:p w:rsidR="00A731CD" w:rsidRDefault="00945247" w:rsidP="00BA7F6D">
            <w:r>
              <w:t>TBC</w:t>
            </w:r>
          </w:p>
        </w:tc>
        <w:tc>
          <w:tcPr>
            <w:tcW w:w="614" w:type="dxa"/>
            <w:shd w:val="clear" w:color="auto" w:fill="00B0F0"/>
          </w:tcPr>
          <w:p w:rsidR="00A731CD" w:rsidRDefault="00A731CD" w:rsidP="00F865E4">
            <w:r>
              <w:t>B</w:t>
            </w:r>
          </w:p>
        </w:tc>
      </w:tr>
      <w:tr w:rsidR="00A731CD" w:rsidTr="00F32CBB">
        <w:tc>
          <w:tcPr>
            <w:tcW w:w="959" w:type="dxa"/>
          </w:tcPr>
          <w:p w:rsidR="00A731CD" w:rsidRDefault="00A731CD" w:rsidP="00F15538">
            <w:r>
              <w:t>1</w:t>
            </w:r>
          </w:p>
        </w:tc>
        <w:tc>
          <w:tcPr>
            <w:tcW w:w="3090" w:type="dxa"/>
          </w:tcPr>
          <w:p w:rsidR="00A731CD" w:rsidRDefault="00A731CD" w:rsidP="00F47943">
            <w:r>
              <w:t>Reverse Mentoring</w:t>
            </w:r>
            <w:r w:rsidR="00614A9B">
              <w:t>.</w:t>
            </w:r>
          </w:p>
        </w:tc>
        <w:tc>
          <w:tcPr>
            <w:tcW w:w="2025" w:type="dxa"/>
          </w:tcPr>
          <w:p w:rsidR="00A731CD" w:rsidRDefault="009F041C" w:rsidP="00F865E4">
            <w:r>
              <w:t>Head of EDI</w:t>
            </w:r>
          </w:p>
        </w:tc>
        <w:tc>
          <w:tcPr>
            <w:tcW w:w="1405" w:type="dxa"/>
          </w:tcPr>
          <w:p w:rsidR="00A731CD" w:rsidRDefault="009F041C" w:rsidP="00F865E4">
            <w:r>
              <w:t>November 2020</w:t>
            </w:r>
          </w:p>
        </w:tc>
        <w:tc>
          <w:tcPr>
            <w:tcW w:w="3261" w:type="dxa"/>
          </w:tcPr>
          <w:p w:rsidR="00A731CD" w:rsidRDefault="009F041C" w:rsidP="00270906">
            <w:pPr>
              <w:pStyle w:val="ListParagraph"/>
              <w:numPr>
                <w:ilvl w:val="0"/>
                <w:numId w:val="1"/>
              </w:numPr>
              <w:ind w:left="123" w:hanging="123"/>
            </w:pPr>
            <w:r>
              <w:t xml:space="preserve">Develop resources for second cohort of reverse mentoring programme </w:t>
            </w:r>
            <w:r w:rsidR="00614A9B">
              <w:t>(</w:t>
            </w:r>
            <w:r w:rsidR="00A10BB0">
              <w:t>October 2020)</w:t>
            </w:r>
          </w:p>
          <w:p w:rsidR="009F041C" w:rsidRDefault="00A10BB0" w:rsidP="00270906">
            <w:pPr>
              <w:pStyle w:val="ListParagraph"/>
              <w:numPr>
                <w:ilvl w:val="0"/>
                <w:numId w:val="1"/>
              </w:numPr>
              <w:ind w:left="123" w:hanging="123"/>
            </w:pPr>
            <w:r>
              <w:t>Launch application process (November 2020)</w:t>
            </w:r>
          </w:p>
          <w:p w:rsidR="00A10BB0" w:rsidRDefault="00A10BB0" w:rsidP="00270906">
            <w:pPr>
              <w:pStyle w:val="ListParagraph"/>
              <w:numPr>
                <w:ilvl w:val="0"/>
                <w:numId w:val="1"/>
              </w:numPr>
              <w:ind w:left="123" w:hanging="123"/>
            </w:pPr>
            <w:r>
              <w:t xml:space="preserve">Provide Training </w:t>
            </w:r>
            <w:r w:rsidR="00614A9B">
              <w:t>(</w:t>
            </w:r>
            <w:r>
              <w:t>December 2020)</w:t>
            </w:r>
          </w:p>
          <w:p w:rsidR="00A10BB0" w:rsidRDefault="00A10BB0" w:rsidP="00270906">
            <w:pPr>
              <w:pStyle w:val="ListParagraph"/>
              <w:numPr>
                <w:ilvl w:val="0"/>
                <w:numId w:val="1"/>
              </w:numPr>
              <w:ind w:left="123" w:hanging="123"/>
            </w:pPr>
            <w:r>
              <w:t>Commence 2</w:t>
            </w:r>
            <w:r w:rsidRPr="00A10BB0">
              <w:rPr>
                <w:vertAlign w:val="superscript"/>
              </w:rPr>
              <w:t>nd</w:t>
            </w:r>
            <w:r>
              <w:t xml:space="preserve"> cohort of reverse mentoring from January 2020</w:t>
            </w:r>
          </w:p>
        </w:tc>
        <w:tc>
          <w:tcPr>
            <w:tcW w:w="3543" w:type="dxa"/>
          </w:tcPr>
          <w:p w:rsidR="004A1CB3" w:rsidRDefault="006E44EC" w:rsidP="0071285C">
            <w:r>
              <w:t xml:space="preserve">On target for delivery </w:t>
            </w:r>
          </w:p>
        </w:tc>
        <w:tc>
          <w:tcPr>
            <w:tcW w:w="614" w:type="dxa"/>
            <w:shd w:val="clear" w:color="auto" w:fill="FFC000"/>
          </w:tcPr>
          <w:p w:rsidR="00A731CD" w:rsidRDefault="006E44EC" w:rsidP="00F865E4">
            <w:r>
              <w:t>A</w:t>
            </w:r>
          </w:p>
        </w:tc>
      </w:tr>
    </w:tbl>
    <w:p w:rsidR="00890F4B" w:rsidRDefault="00890F4B"/>
    <w:sectPr w:rsidR="00890F4B" w:rsidSect="0006332F">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8A" w:rsidRDefault="00D8738A" w:rsidP="00FE3623">
      <w:pPr>
        <w:spacing w:after="0" w:line="240" w:lineRule="auto"/>
      </w:pPr>
      <w:r>
        <w:separator/>
      </w:r>
    </w:p>
  </w:endnote>
  <w:endnote w:type="continuationSeparator" w:id="0">
    <w:p w:rsidR="00D8738A" w:rsidRDefault="00D8738A" w:rsidP="00FE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32084"/>
      <w:docPartObj>
        <w:docPartGallery w:val="Page Numbers (Bottom of Page)"/>
        <w:docPartUnique/>
      </w:docPartObj>
    </w:sdtPr>
    <w:sdtEndPr/>
    <w:sdtContent>
      <w:sdt>
        <w:sdtPr>
          <w:id w:val="98381352"/>
          <w:docPartObj>
            <w:docPartGallery w:val="Page Numbers (Top of Page)"/>
            <w:docPartUnique/>
          </w:docPartObj>
        </w:sdtPr>
        <w:sdtEndPr/>
        <w:sdtContent>
          <w:p w:rsidR="003664DC" w:rsidRDefault="003664DC" w:rsidP="0006332F">
            <w:pPr>
              <w:pStyle w:val="Footer"/>
              <w:jc w:val="center"/>
            </w:pPr>
            <w:r w:rsidRPr="0006332F">
              <w:t xml:space="preserve">Page </w:t>
            </w:r>
            <w:r w:rsidRPr="0006332F">
              <w:rPr>
                <w:bCs/>
                <w:sz w:val="24"/>
                <w:szCs w:val="24"/>
              </w:rPr>
              <w:fldChar w:fldCharType="begin"/>
            </w:r>
            <w:r w:rsidRPr="0006332F">
              <w:rPr>
                <w:bCs/>
              </w:rPr>
              <w:instrText xml:space="preserve"> PAGE </w:instrText>
            </w:r>
            <w:r w:rsidRPr="0006332F">
              <w:rPr>
                <w:bCs/>
                <w:sz w:val="24"/>
                <w:szCs w:val="24"/>
              </w:rPr>
              <w:fldChar w:fldCharType="separate"/>
            </w:r>
            <w:r w:rsidR="005D37AC">
              <w:rPr>
                <w:bCs/>
                <w:noProof/>
              </w:rPr>
              <w:t>5</w:t>
            </w:r>
            <w:r w:rsidRPr="0006332F">
              <w:rPr>
                <w:bCs/>
                <w:sz w:val="24"/>
                <w:szCs w:val="24"/>
              </w:rPr>
              <w:fldChar w:fldCharType="end"/>
            </w:r>
            <w:r w:rsidRPr="0006332F">
              <w:t xml:space="preserve"> of </w:t>
            </w:r>
            <w:r w:rsidRPr="0006332F">
              <w:rPr>
                <w:bCs/>
                <w:sz w:val="24"/>
                <w:szCs w:val="24"/>
              </w:rPr>
              <w:fldChar w:fldCharType="begin"/>
            </w:r>
            <w:r w:rsidRPr="0006332F">
              <w:rPr>
                <w:bCs/>
              </w:rPr>
              <w:instrText xml:space="preserve"> NUMPAGES  </w:instrText>
            </w:r>
            <w:r w:rsidRPr="0006332F">
              <w:rPr>
                <w:bCs/>
                <w:sz w:val="24"/>
                <w:szCs w:val="24"/>
              </w:rPr>
              <w:fldChar w:fldCharType="separate"/>
            </w:r>
            <w:r w:rsidR="005D37AC">
              <w:rPr>
                <w:bCs/>
                <w:noProof/>
              </w:rPr>
              <w:t>5</w:t>
            </w:r>
            <w:r w:rsidRPr="0006332F">
              <w:rPr>
                <w:bCs/>
                <w:sz w:val="24"/>
                <w:szCs w:val="24"/>
              </w:rPr>
              <w:fldChar w:fldCharType="end"/>
            </w:r>
          </w:p>
        </w:sdtContent>
      </w:sdt>
    </w:sdtContent>
  </w:sdt>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3664DC" w:rsidTr="00464512">
      <w:tc>
        <w:tcPr>
          <w:tcW w:w="1526" w:type="dxa"/>
          <w:tcBorders>
            <w:top w:val="nil"/>
            <w:left w:val="nil"/>
            <w:bottom w:val="nil"/>
            <w:right w:val="single" w:sz="4" w:space="0" w:color="auto"/>
          </w:tcBorders>
          <w:shd w:val="clear" w:color="auto" w:fill="FFFFFF" w:themeFill="background1"/>
          <w:hideMark/>
        </w:tcPr>
        <w:p w:rsidR="003664DC" w:rsidRDefault="003664DC">
          <w:pPr>
            <w:pStyle w:val="Default"/>
            <w:rPr>
              <w:rFonts w:ascii="Arial" w:hAnsi="Arial" w:cs="Arial"/>
              <w:b/>
              <w:sz w:val="20"/>
              <w:szCs w:val="20"/>
            </w:rPr>
          </w:pPr>
          <w:r>
            <w:rPr>
              <w:rFonts w:ascii="Arial" w:hAnsi="Arial" w:cs="Arial"/>
              <w:b/>
              <w:szCs w:val="20"/>
            </w:rPr>
            <w:t>Table Key:</w:t>
          </w:r>
        </w:p>
      </w:tc>
      <w:tc>
        <w:tcPr>
          <w:tcW w:w="283" w:type="dxa"/>
          <w:tcBorders>
            <w:top w:val="single" w:sz="4" w:space="0" w:color="auto"/>
            <w:left w:val="single" w:sz="4" w:space="0" w:color="auto"/>
            <w:bottom w:val="single" w:sz="4" w:space="0" w:color="auto"/>
            <w:right w:val="single" w:sz="4" w:space="0" w:color="auto"/>
          </w:tcBorders>
          <w:shd w:val="clear" w:color="auto" w:fill="00B0F0"/>
        </w:tcPr>
        <w:p w:rsidR="003664DC" w:rsidRDefault="003664DC">
          <w:pPr>
            <w:pStyle w:val="Default"/>
            <w:ind w:left="720"/>
            <w:rPr>
              <w:rFonts w:ascii="Arial" w:hAnsi="Arial" w:cs="Arial"/>
              <w:sz w:val="20"/>
              <w:szCs w:val="20"/>
            </w:rPr>
          </w:pPr>
        </w:p>
      </w:tc>
      <w:tc>
        <w:tcPr>
          <w:tcW w:w="2034" w:type="dxa"/>
          <w:tcBorders>
            <w:top w:val="nil"/>
            <w:left w:val="single" w:sz="4" w:space="0" w:color="auto"/>
            <w:bottom w:val="nil"/>
            <w:right w:val="single" w:sz="4" w:space="0" w:color="auto"/>
          </w:tcBorders>
          <w:hideMark/>
        </w:tcPr>
        <w:p w:rsidR="003664DC" w:rsidRDefault="003664DC">
          <w:pPr>
            <w:pStyle w:val="Default"/>
            <w:rPr>
              <w:rFonts w:ascii="Arial" w:hAnsi="Arial" w:cs="Arial"/>
              <w:sz w:val="22"/>
              <w:szCs w:val="20"/>
            </w:rPr>
          </w:pPr>
          <w:r>
            <w:rPr>
              <w:rFonts w:ascii="Arial" w:hAnsi="Arial" w:cs="Arial"/>
              <w:sz w:val="22"/>
              <w:szCs w:val="20"/>
            </w:rPr>
            <w:t>Blue: not started</w:t>
          </w:r>
        </w:p>
      </w:tc>
      <w:tc>
        <w:tcPr>
          <w:tcW w:w="236" w:type="dxa"/>
          <w:tcBorders>
            <w:top w:val="single" w:sz="4" w:space="0" w:color="auto"/>
            <w:left w:val="single" w:sz="4" w:space="0" w:color="auto"/>
            <w:bottom w:val="single" w:sz="4" w:space="0" w:color="auto"/>
            <w:right w:val="single" w:sz="4" w:space="0" w:color="auto"/>
          </w:tcBorders>
          <w:shd w:val="clear" w:color="auto" w:fill="C00000"/>
        </w:tcPr>
        <w:p w:rsidR="003664DC" w:rsidRDefault="003664DC">
          <w:pPr>
            <w:pStyle w:val="Default"/>
            <w:ind w:left="720"/>
            <w:rPr>
              <w:rFonts w:ascii="Arial" w:hAnsi="Arial" w:cs="Arial"/>
              <w:sz w:val="22"/>
              <w:szCs w:val="20"/>
            </w:rPr>
          </w:pPr>
        </w:p>
      </w:tc>
      <w:tc>
        <w:tcPr>
          <w:tcW w:w="3542" w:type="dxa"/>
          <w:tcBorders>
            <w:top w:val="nil"/>
            <w:left w:val="single" w:sz="4" w:space="0" w:color="auto"/>
            <w:bottom w:val="nil"/>
            <w:right w:val="single" w:sz="4" w:space="0" w:color="auto"/>
          </w:tcBorders>
          <w:hideMark/>
        </w:tcPr>
        <w:p w:rsidR="003664DC" w:rsidRDefault="003664DC">
          <w:pPr>
            <w:pStyle w:val="Default"/>
            <w:rPr>
              <w:rFonts w:ascii="Arial" w:hAnsi="Arial" w:cs="Arial"/>
              <w:sz w:val="22"/>
              <w:szCs w:val="20"/>
            </w:rPr>
          </w:pPr>
          <w:r>
            <w:rPr>
              <w:rFonts w:ascii="Arial" w:hAnsi="Arial" w:cs="Arial"/>
              <w:sz w:val="22"/>
              <w:szCs w:val="20"/>
            </w:rPr>
            <w:t>Red : concerns / not on track</w:t>
          </w:r>
        </w:p>
      </w:tc>
      <w:tc>
        <w:tcPr>
          <w:tcW w:w="326" w:type="dxa"/>
          <w:tcBorders>
            <w:top w:val="single" w:sz="4" w:space="0" w:color="auto"/>
            <w:left w:val="single" w:sz="4" w:space="0" w:color="auto"/>
            <w:bottom w:val="single" w:sz="4" w:space="0" w:color="auto"/>
            <w:right w:val="single" w:sz="4" w:space="0" w:color="auto"/>
          </w:tcBorders>
          <w:shd w:val="clear" w:color="auto" w:fill="FFC000"/>
        </w:tcPr>
        <w:p w:rsidR="003664DC" w:rsidRDefault="003664DC">
          <w:pPr>
            <w:pStyle w:val="Default"/>
            <w:ind w:left="720"/>
            <w:rPr>
              <w:rFonts w:ascii="Arial" w:hAnsi="Arial" w:cs="Arial"/>
              <w:sz w:val="22"/>
              <w:szCs w:val="20"/>
            </w:rPr>
          </w:pPr>
        </w:p>
      </w:tc>
      <w:tc>
        <w:tcPr>
          <w:tcW w:w="3218" w:type="dxa"/>
          <w:tcBorders>
            <w:top w:val="nil"/>
            <w:left w:val="single" w:sz="4" w:space="0" w:color="auto"/>
            <w:bottom w:val="nil"/>
            <w:right w:val="single" w:sz="4" w:space="0" w:color="auto"/>
          </w:tcBorders>
          <w:hideMark/>
        </w:tcPr>
        <w:p w:rsidR="003664DC" w:rsidRDefault="003664DC">
          <w:pPr>
            <w:pStyle w:val="Default"/>
            <w:rPr>
              <w:rFonts w:ascii="Arial" w:hAnsi="Arial" w:cs="Arial"/>
              <w:sz w:val="22"/>
              <w:szCs w:val="20"/>
            </w:rPr>
          </w:pPr>
          <w:r>
            <w:rPr>
              <w:rFonts w:ascii="Arial" w:hAnsi="Arial" w:cs="Arial"/>
              <w:sz w:val="22"/>
              <w:szCs w:val="20"/>
            </w:rPr>
            <w:t>Amber : action is on track</w:t>
          </w:r>
        </w:p>
      </w:tc>
      <w:tc>
        <w:tcPr>
          <w:tcW w:w="315" w:type="dxa"/>
          <w:tcBorders>
            <w:top w:val="single" w:sz="4" w:space="0" w:color="auto"/>
            <w:left w:val="single" w:sz="4" w:space="0" w:color="auto"/>
            <w:bottom w:val="single" w:sz="4" w:space="0" w:color="auto"/>
            <w:right w:val="single" w:sz="4" w:space="0" w:color="auto"/>
          </w:tcBorders>
          <w:shd w:val="clear" w:color="auto" w:fill="92D050"/>
        </w:tcPr>
        <w:p w:rsidR="003664DC" w:rsidRDefault="003664DC">
          <w:pPr>
            <w:pStyle w:val="Default"/>
            <w:ind w:left="720"/>
            <w:rPr>
              <w:rFonts w:ascii="Arial" w:hAnsi="Arial" w:cs="Arial"/>
              <w:sz w:val="22"/>
              <w:szCs w:val="20"/>
            </w:rPr>
          </w:pPr>
        </w:p>
      </w:tc>
      <w:tc>
        <w:tcPr>
          <w:tcW w:w="2803" w:type="dxa"/>
          <w:tcBorders>
            <w:top w:val="nil"/>
            <w:left w:val="single" w:sz="4" w:space="0" w:color="auto"/>
            <w:bottom w:val="nil"/>
            <w:right w:val="nil"/>
          </w:tcBorders>
          <w:hideMark/>
        </w:tcPr>
        <w:p w:rsidR="003664DC" w:rsidRDefault="003664DC">
          <w:pPr>
            <w:pStyle w:val="Default"/>
            <w:rPr>
              <w:rFonts w:ascii="Arial" w:hAnsi="Arial" w:cs="Arial"/>
              <w:sz w:val="22"/>
              <w:szCs w:val="20"/>
            </w:rPr>
          </w:pPr>
          <w:r>
            <w:rPr>
              <w:rFonts w:ascii="Arial" w:hAnsi="Arial" w:cs="Arial"/>
              <w:sz w:val="22"/>
              <w:szCs w:val="20"/>
            </w:rPr>
            <w:t>Green: action is complete.</w:t>
          </w:r>
        </w:p>
      </w:tc>
    </w:tr>
  </w:tbl>
  <w:p w:rsidR="003664DC" w:rsidRDefault="00366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8A" w:rsidRDefault="00D8738A" w:rsidP="00FE3623">
      <w:pPr>
        <w:spacing w:after="0" w:line="240" w:lineRule="auto"/>
      </w:pPr>
      <w:r>
        <w:separator/>
      </w:r>
    </w:p>
  </w:footnote>
  <w:footnote w:type="continuationSeparator" w:id="0">
    <w:p w:rsidR="00D8738A" w:rsidRDefault="00D8738A" w:rsidP="00FE3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DC" w:rsidRDefault="007B7F5E" w:rsidP="007B7F5E">
    <w:pPr>
      <w:pStyle w:val="Header"/>
      <w:jc w:val="right"/>
    </w:pPr>
    <w:r w:rsidRPr="00DE0DAE">
      <w:rPr>
        <w:b/>
        <w:noProof/>
        <w:sz w:val="44"/>
        <w:szCs w:val="44"/>
        <w:lang w:eastAsia="en-GB"/>
      </w:rPr>
      <w:drawing>
        <wp:inline distT="0" distB="0" distL="0" distR="0" wp14:anchorId="03F3ED1E" wp14:editId="3FDC3CC3">
          <wp:extent cx="1386000" cy="428400"/>
          <wp:effectExtent l="0" t="0" r="508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1386000" cy="428400"/>
                  </a:xfrm>
                  <a:prstGeom prst="rect">
                    <a:avLst/>
                  </a:prstGeom>
                  <a:noFill/>
                  <a:ln>
                    <a:noFill/>
                  </a:ln>
                </pic:spPr>
              </pic:pic>
            </a:graphicData>
          </a:graphic>
        </wp:inline>
      </w:drawing>
    </w:r>
  </w:p>
  <w:p w:rsidR="007B7F5E" w:rsidRPr="007B7F5E" w:rsidRDefault="007B7F5E">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B0"/>
    <w:multiLevelType w:val="hybridMultilevel"/>
    <w:tmpl w:val="205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D6B00"/>
    <w:multiLevelType w:val="hybridMultilevel"/>
    <w:tmpl w:val="E45C198A"/>
    <w:lvl w:ilvl="0" w:tplc="53D8F8D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44419"/>
    <w:multiLevelType w:val="hybridMultilevel"/>
    <w:tmpl w:val="8B02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A8A77D8"/>
    <w:multiLevelType w:val="hybridMultilevel"/>
    <w:tmpl w:val="F78A0E88"/>
    <w:lvl w:ilvl="0" w:tplc="16DEAE6C">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126A70"/>
    <w:multiLevelType w:val="hybridMultilevel"/>
    <w:tmpl w:val="47A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F1626"/>
    <w:multiLevelType w:val="hybridMultilevel"/>
    <w:tmpl w:val="D1FAFCF0"/>
    <w:lvl w:ilvl="0" w:tplc="08090001">
      <w:start w:val="1"/>
      <w:numFmt w:val="bullet"/>
      <w:lvlText w:val=""/>
      <w:lvlJc w:val="left"/>
      <w:pPr>
        <w:ind w:left="-74" w:hanging="360"/>
      </w:pPr>
      <w:rPr>
        <w:rFonts w:ascii="Symbol" w:hAnsi="Symbol" w:hint="default"/>
      </w:rPr>
    </w:lvl>
    <w:lvl w:ilvl="1" w:tplc="08090003" w:tentative="1">
      <w:start w:val="1"/>
      <w:numFmt w:val="bullet"/>
      <w:lvlText w:val="o"/>
      <w:lvlJc w:val="left"/>
      <w:pPr>
        <w:ind w:left="646" w:hanging="360"/>
      </w:pPr>
      <w:rPr>
        <w:rFonts w:ascii="Courier New" w:hAnsi="Courier New" w:cs="Courier New" w:hint="default"/>
      </w:rPr>
    </w:lvl>
    <w:lvl w:ilvl="2" w:tplc="08090005" w:tentative="1">
      <w:start w:val="1"/>
      <w:numFmt w:val="bullet"/>
      <w:lvlText w:val=""/>
      <w:lvlJc w:val="left"/>
      <w:pPr>
        <w:ind w:left="1366" w:hanging="360"/>
      </w:pPr>
      <w:rPr>
        <w:rFonts w:ascii="Wingdings" w:hAnsi="Wingdings" w:hint="default"/>
      </w:rPr>
    </w:lvl>
    <w:lvl w:ilvl="3" w:tplc="08090001" w:tentative="1">
      <w:start w:val="1"/>
      <w:numFmt w:val="bullet"/>
      <w:lvlText w:val=""/>
      <w:lvlJc w:val="left"/>
      <w:pPr>
        <w:ind w:left="2086" w:hanging="360"/>
      </w:pPr>
      <w:rPr>
        <w:rFonts w:ascii="Symbol" w:hAnsi="Symbol" w:hint="default"/>
      </w:rPr>
    </w:lvl>
    <w:lvl w:ilvl="4" w:tplc="08090003" w:tentative="1">
      <w:start w:val="1"/>
      <w:numFmt w:val="bullet"/>
      <w:lvlText w:val="o"/>
      <w:lvlJc w:val="left"/>
      <w:pPr>
        <w:ind w:left="2806" w:hanging="360"/>
      </w:pPr>
      <w:rPr>
        <w:rFonts w:ascii="Courier New" w:hAnsi="Courier New" w:cs="Courier New" w:hint="default"/>
      </w:rPr>
    </w:lvl>
    <w:lvl w:ilvl="5" w:tplc="08090005" w:tentative="1">
      <w:start w:val="1"/>
      <w:numFmt w:val="bullet"/>
      <w:lvlText w:val=""/>
      <w:lvlJc w:val="left"/>
      <w:pPr>
        <w:ind w:left="3526" w:hanging="360"/>
      </w:pPr>
      <w:rPr>
        <w:rFonts w:ascii="Wingdings" w:hAnsi="Wingdings" w:hint="default"/>
      </w:rPr>
    </w:lvl>
    <w:lvl w:ilvl="6" w:tplc="08090001" w:tentative="1">
      <w:start w:val="1"/>
      <w:numFmt w:val="bullet"/>
      <w:lvlText w:val=""/>
      <w:lvlJc w:val="left"/>
      <w:pPr>
        <w:ind w:left="4246" w:hanging="360"/>
      </w:pPr>
      <w:rPr>
        <w:rFonts w:ascii="Symbol" w:hAnsi="Symbol" w:hint="default"/>
      </w:rPr>
    </w:lvl>
    <w:lvl w:ilvl="7" w:tplc="08090003" w:tentative="1">
      <w:start w:val="1"/>
      <w:numFmt w:val="bullet"/>
      <w:lvlText w:val="o"/>
      <w:lvlJc w:val="left"/>
      <w:pPr>
        <w:ind w:left="4966" w:hanging="360"/>
      </w:pPr>
      <w:rPr>
        <w:rFonts w:ascii="Courier New" w:hAnsi="Courier New" w:cs="Courier New" w:hint="default"/>
      </w:rPr>
    </w:lvl>
    <w:lvl w:ilvl="8" w:tplc="08090005" w:tentative="1">
      <w:start w:val="1"/>
      <w:numFmt w:val="bullet"/>
      <w:lvlText w:val=""/>
      <w:lvlJc w:val="left"/>
      <w:pPr>
        <w:ind w:left="5686" w:hanging="360"/>
      </w:pPr>
      <w:rPr>
        <w:rFonts w:ascii="Wingdings" w:hAnsi="Wingdings" w:hint="default"/>
      </w:rPr>
    </w:lvl>
  </w:abstractNum>
  <w:abstractNum w:abstractNumId="6">
    <w:nsid w:val="16C5410C"/>
    <w:multiLevelType w:val="hybridMultilevel"/>
    <w:tmpl w:val="BC20B0E8"/>
    <w:lvl w:ilvl="0" w:tplc="08090001">
      <w:start w:val="1"/>
      <w:numFmt w:val="bullet"/>
      <w:lvlText w:val=""/>
      <w:lvlJc w:val="left"/>
      <w:pPr>
        <w:ind w:left="286" w:hanging="360"/>
      </w:pPr>
      <w:rPr>
        <w:rFonts w:ascii="Symbol" w:hAnsi="Symbol" w:hint="default"/>
      </w:rPr>
    </w:lvl>
    <w:lvl w:ilvl="1" w:tplc="08090003" w:tentative="1">
      <w:start w:val="1"/>
      <w:numFmt w:val="bullet"/>
      <w:lvlText w:val="o"/>
      <w:lvlJc w:val="left"/>
      <w:pPr>
        <w:ind w:left="1006" w:hanging="360"/>
      </w:pPr>
      <w:rPr>
        <w:rFonts w:ascii="Courier New" w:hAnsi="Courier New" w:cs="Courier New" w:hint="default"/>
      </w:rPr>
    </w:lvl>
    <w:lvl w:ilvl="2" w:tplc="08090005" w:tentative="1">
      <w:start w:val="1"/>
      <w:numFmt w:val="bullet"/>
      <w:lvlText w:val=""/>
      <w:lvlJc w:val="left"/>
      <w:pPr>
        <w:ind w:left="1726" w:hanging="360"/>
      </w:pPr>
      <w:rPr>
        <w:rFonts w:ascii="Wingdings" w:hAnsi="Wingdings" w:hint="default"/>
      </w:rPr>
    </w:lvl>
    <w:lvl w:ilvl="3" w:tplc="08090001" w:tentative="1">
      <w:start w:val="1"/>
      <w:numFmt w:val="bullet"/>
      <w:lvlText w:val=""/>
      <w:lvlJc w:val="left"/>
      <w:pPr>
        <w:ind w:left="2446" w:hanging="360"/>
      </w:pPr>
      <w:rPr>
        <w:rFonts w:ascii="Symbol" w:hAnsi="Symbol" w:hint="default"/>
      </w:rPr>
    </w:lvl>
    <w:lvl w:ilvl="4" w:tplc="08090003" w:tentative="1">
      <w:start w:val="1"/>
      <w:numFmt w:val="bullet"/>
      <w:lvlText w:val="o"/>
      <w:lvlJc w:val="left"/>
      <w:pPr>
        <w:ind w:left="3166" w:hanging="360"/>
      </w:pPr>
      <w:rPr>
        <w:rFonts w:ascii="Courier New" w:hAnsi="Courier New" w:cs="Courier New" w:hint="default"/>
      </w:rPr>
    </w:lvl>
    <w:lvl w:ilvl="5" w:tplc="08090005" w:tentative="1">
      <w:start w:val="1"/>
      <w:numFmt w:val="bullet"/>
      <w:lvlText w:val=""/>
      <w:lvlJc w:val="left"/>
      <w:pPr>
        <w:ind w:left="3886" w:hanging="360"/>
      </w:pPr>
      <w:rPr>
        <w:rFonts w:ascii="Wingdings" w:hAnsi="Wingdings" w:hint="default"/>
      </w:rPr>
    </w:lvl>
    <w:lvl w:ilvl="6" w:tplc="08090001" w:tentative="1">
      <w:start w:val="1"/>
      <w:numFmt w:val="bullet"/>
      <w:lvlText w:val=""/>
      <w:lvlJc w:val="left"/>
      <w:pPr>
        <w:ind w:left="4606" w:hanging="360"/>
      </w:pPr>
      <w:rPr>
        <w:rFonts w:ascii="Symbol" w:hAnsi="Symbol" w:hint="default"/>
      </w:rPr>
    </w:lvl>
    <w:lvl w:ilvl="7" w:tplc="08090003" w:tentative="1">
      <w:start w:val="1"/>
      <w:numFmt w:val="bullet"/>
      <w:lvlText w:val="o"/>
      <w:lvlJc w:val="left"/>
      <w:pPr>
        <w:ind w:left="5326" w:hanging="360"/>
      </w:pPr>
      <w:rPr>
        <w:rFonts w:ascii="Courier New" w:hAnsi="Courier New" w:cs="Courier New" w:hint="default"/>
      </w:rPr>
    </w:lvl>
    <w:lvl w:ilvl="8" w:tplc="08090005" w:tentative="1">
      <w:start w:val="1"/>
      <w:numFmt w:val="bullet"/>
      <w:lvlText w:val=""/>
      <w:lvlJc w:val="left"/>
      <w:pPr>
        <w:ind w:left="6046" w:hanging="360"/>
      </w:pPr>
      <w:rPr>
        <w:rFonts w:ascii="Wingdings" w:hAnsi="Wingdings" w:hint="default"/>
      </w:rPr>
    </w:lvl>
  </w:abstractNum>
  <w:abstractNum w:abstractNumId="7">
    <w:nsid w:val="178C10FA"/>
    <w:multiLevelType w:val="hybridMultilevel"/>
    <w:tmpl w:val="0CAEACE6"/>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8">
    <w:nsid w:val="1B9E29A0"/>
    <w:multiLevelType w:val="hybridMultilevel"/>
    <w:tmpl w:val="4D5065A4"/>
    <w:lvl w:ilvl="0" w:tplc="596ACD72">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9D199A"/>
    <w:multiLevelType w:val="hybridMultilevel"/>
    <w:tmpl w:val="DEDC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1">
    <w:nsid w:val="3EC01729"/>
    <w:multiLevelType w:val="hybridMultilevel"/>
    <w:tmpl w:val="5FE8C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A00283"/>
    <w:multiLevelType w:val="hybridMultilevel"/>
    <w:tmpl w:val="3774BCDE"/>
    <w:lvl w:ilvl="0" w:tplc="08090001">
      <w:start w:val="1"/>
      <w:numFmt w:val="bullet"/>
      <w:lvlText w:val=""/>
      <w:lvlJc w:val="left"/>
      <w:pPr>
        <w:ind w:left="125" w:hanging="360"/>
      </w:pPr>
      <w:rPr>
        <w:rFonts w:ascii="Symbol" w:hAnsi="Symbol" w:hint="default"/>
      </w:rPr>
    </w:lvl>
    <w:lvl w:ilvl="1" w:tplc="08090003" w:tentative="1">
      <w:start w:val="1"/>
      <w:numFmt w:val="bullet"/>
      <w:lvlText w:val="o"/>
      <w:lvlJc w:val="left"/>
      <w:pPr>
        <w:ind w:left="845" w:hanging="360"/>
      </w:pPr>
      <w:rPr>
        <w:rFonts w:ascii="Courier New" w:hAnsi="Courier New" w:cs="Courier New" w:hint="default"/>
      </w:rPr>
    </w:lvl>
    <w:lvl w:ilvl="2" w:tplc="08090005" w:tentative="1">
      <w:start w:val="1"/>
      <w:numFmt w:val="bullet"/>
      <w:lvlText w:val=""/>
      <w:lvlJc w:val="left"/>
      <w:pPr>
        <w:ind w:left="1565" w:hanging="360"/>
      </w:pPr>
      <w:rPr>
        <w:rFonts w:ascii="Wingdings" w:hAnsi="Wingdings" w:hint="default"/>
      </w:rPr>
    </w:lvl>
    <w:lvl w:ilvl="3" w:tplc="08090001" w:tentative="1">
      <w:start w:val="1"/>
      <w:numFmt w:val="bullet"/>
      <w:lvlText w:val=""/>
      <w:lvlJc w:val="left"/>
      <w:pPr>
        <w:ind w:left="2285" w:hanging="360"/>
      </w:pPr>
      <w:rPr>
        <w:rFonts w:ascii="Symbol" w:hAnsi="Symbol" w:hint="default"/>
      </w:rPr>
    </w:lvl>
    <w:lvl w:ilvl="4" w:tplc="08090003" w:tentative="1">
      <w:start w:val="1"/>
      <w:numFmt w:val="bullet"/>
      <w:lvlText w:val="o"/>
      <w:lvlJc w:val="left"/>
      <w:pPr>
        <w:ind w:left="3005" w:hanging="360"/>
      </w:pPr>
      <w:rPr>
        <w:rFonts w:ascii="Courier New" w:hAnsi="Courier New" w:cs="Courier New" w:hint="default"/>
      </w:rPr>
    </w:lvl>
    <w:lvl w:ilvl="5" w:tplc="08090005" w:tentative="1">
      <w:start w:val="1"/>
      <w:numFmt w:val="bullet"/>
      <w:lvlText w:val=""/>
      <w:lvlJc w:val="left"/>
      <w:pPr>
        <w:ind w:left="3725" w:hanging="360"/>
      </w:pPr>
      <w:rPr>
        <w:rFonts w:ascii="Wingdings" w:hAnsi="Wingdings" w:hint="default"/>
      </w:rPr>
    </w:lvl>
    <w:lvl w:ilvl="6" w:tplc="08090001" w:tentative="1">
      <w:start w:val="1"/>
      <w:numFmt w:val="bullet"/>
      <w:lvlText w:val=""/>
      <w:lvlJc w:val="left"/>
      <w:pPr>
        <w:ind w:left="4445" w:hanging="360"/>
      </w:pPr>
      <w:rPr>
        <w:rFonts w:ascii="Symbol" w:hAnsi="Symbol" w:hint="default"/>
      </w:rPr>
    </w:lvl>
    <w:lvl w:ilvl="7" w:tplc="08090003" w:tentative="1">
      <w:start w:val="1"/>
      <w:numFmt w:val="bullet"/>
      <w:lvlText w:val="o"/>
      <w:lvlJc w:val="left"/>
      <w:pPr>
        <w:ind w:left="5165" w:hanging="360"/>
      </w:pPr>
      <w:rPr>
        <w:rFonts w:ascii="Courier New" w:hAnsi="Courier New" w:cs="Courier New" w:hint="default"/>
      </w:rPr>
    </w:lvl>
    <w:lvl w:ilvl="8" w:tplc="08090005" w:tentative="1">
      <w:start w:val="1"/>
      <w:numFmt w:val="bullet"/>
      <w:lvlText w:val=""/>
      <w:lvlJc w:val="left"/>
      <w:pPr>
        <w:ind w:left="5885" w:hanging="360"/>
      </w:pPr>
      <w:rPr>
        <w:rFonts w:ascii="Wingdings" w:hAnsi="Wingdings" w:hint="default"/>
      </w:rPr>
    </w:lvl>
  </w:abstractNum>
  <w:abstractNum w:abstractNumId="13">
    <w:nsid w:val="49020595"/>
    <w:multiLevelType w:val="hybridMultilevel"/>
    <w:tmpl w:val="18467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196342"/>
    <w:multiLevelType w:val="hybridMultilevel"/>
    <w:tmpl w:val="48D4459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nsid w:val="558062FB"/>
    <w:multiLevelType w:val="hybridMultilevel"/>
    <w:tmpl w:val="FBA2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EA6859"/>
    <w:multiLevelType w:val="hybridMultilevel"/>
    <w:tmpl w:val="EDDE2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B26D0A"/>
    <w:multiLevelType w:val="hybridMultilevel"/>
    <w:tmpl w:val="AF586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F24165F"/>
    <w:multiLevelType w:val="hybridMultilevel"/>
    <w:tmpl w:val="FFD4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696B90"/>
    <w:multiLevelType w:val="hybridMultilevel"/>
    <w:tmpl w:val="938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1"/>
  </w:num>
  <w:num w:numId="5">
    <w:abstractNumId w:val="18"/>
  </w:num>
  <w:num w:numId="6">
    <w:abstractNumId w:val="12"/>
  </w:num>
  <w:num w:numId="7">
    <w:abstractNumId w:val="10"/>
  </w:num>
  <w:num w:numId="8">
    <w:abstractNumId w:val="19"/>
  </w:num>
  <w:num w:numId="9">
    <w:abstractNumId w:val="0"/>
  </w:num>
  <w:num w:numId="10">
    <w:abstractNumId w:val="1"/>
  </w:num>
  <w:num w:numId="11">
    <w:abstractNumId w:val="3"/>
  </w:num>
  <w:num w:numId="12">
    <w:abstractNumId w:val="16"/>
  </w:num>
  <w:num w:numId="13">
    <w:abstractNumId w:val="17"/>
  </w:num>
  <w:num w:numId="14">
    <w:abstractNumId w:val="2"/>
  </w:num>
  <w:num w:numId="15">
    <w:abstractNumId w:val="8"/>
  </w:num>
  <w:num w:numId="16">
    <w:abstractNumId w:val="10"/>
  </w:num>
  <w:num w:numId="17">
    <w:abstractNumId w:val="15"/>
  </w:num>
  <w:num w:numId="18">
    <w:abstractNumId w:val="9"/>
  </w:num>
  <w:num w:numId="19">
    <w:abstractNumId w:val="14"/>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CE"/>
    <w:rsid w:val="0000505F"/>
    <w:rsid w:val="00016662"/>
    <w:rsid w:val="00023373"/>
    <w:rsid w:val="0003213D"/>
    <w:rsid w:val="00035832"/>
    <w:rsid w:val="0006332F"/>
    <w:rsid w:val="00080008"/>
    <w:rsid w:val="000A2BA0"/>
    <w:rsid w:val="000A2EFA"/>
    <w:rsid w:val="000A47E3"/>
    <w:rsid w:val="000B464A"/>
    <w:rsid w:val="000C7C2F"/>
    <w:rsid w:val="000F1532"/>
    <w:rsid w:val="00132C5D"/>
    <w:rsid w:val="00133052"/>
    <w:rsid w:val="001422FA"/>
    <w:rsid w:val="00150349"/>
    <w:rsid w:val="00161BFD"/>
    <w:rsid w:val="00172686"/>
    <w:rsid w:val="001805F0"/>
    <w:rsid w:val="00182786"/>
    <w:rsid w:val="00185883"/>
    <w:rsid w:val="001A07D9"/>
    <w:rsid w:val="001A2756"/>
    <w:rsid w:val="001B6F47"/>
    <w:rsid w:val="001E6DE4"/>
    <w:rsid w:val="001F389C"/>
    <w:rsid w:val="002008D6"/>
    <w:rsid w:val="00203C34"/>
    <w:rsid w:val="00237B5F"/>
    <w:rsid w:val="00270906"/>
    <w:rsid w:val="00287E32"/>
    <w:rsid w:val="002973B9"/>
    <w:rsid w:val="002A0F8E"/>
    <w:rsid w:val="002A108E"/>
    <w:rsid w:val="002D1CCC"/>
    <w:rsid w:val="002E0ADE"/>
    <w:rsid w:val="002E4021"/>
    <w:rsid w:val="002F0CE7"/>
    <w:rsid w:val="0034053E"/>
    <w:rsid w:val="00362E53"/>
    <w:rsid w:val="003664DC"/>
    <w:rsid w:val="00383F64"/>
    <w:rsid w:val="003967ED"/>
    <w:rsid w:val="003B5333"/>
    <w:rsid w:val="003D18BF"/>
    <w:rsid w:val="003D2DC9"/>
    <w:rsid w:val="003F35F9"/>
    <w:rsid w:val="0040790A"/>
    <w:rsid w:val="00432DE1"/>
    <w:rsid w:val="0043627C"/>
    <w:rsid w:val="004563ED"/>
    <w:rsid w:val="00464512"/>
    <w:rsid w:val="00470EB9"/>
    <w:rsid w:val="00471CF0"/>
    <w:rsid w:val="00477D78"/>
    <w:rsid w:val="004812C2"/>
    <w:rsid w:val="00485A99"/>
    <w:rsid w:val="0049166B"/>
    <w:rsid w:val="004963E4"/>
    <w:rsid w:val="00496C00"/>
    <w:rsid w:val="004A1CB3"/>
    <w:rsid w:val="004A3E37"/>
    <w:rsid w:val="004A53DB"/>
    <w:rsid w:val="004C195D"/>
    <w:rsid w:val="004D5A56"/>
    <w:rsid w:val="00500226"/>
    <w:rsid w:val="0051180A"/>
    <w:rsid w:val="005119C6"/>
    <w:rsid w:val="00531783"/>
    <w:rsid w:val="00544EDC"/>
    <w:rsid w:val="00547902"/>
    <w:rsid w:val="00577EE3"/>
    <w:rsid w:val="0058516E"/>
    <w:rsid w:val="005939D1"/>
    <w:rsid w:val="005978D2"/>
    <w:rsid w:val="005D37AC"/>
    <w:rsid w:val="005D53D8"/>
    <w:rsid w:val="005D78C2"/>
    <w:rsid w:val="005E4E70"/>
    <w:rsid w:val="00614A9B"/>
    <w:rsid w:val="0062267E"/>
    <w:rsid w:val="00634B59"/>
    <w:rsid w:val="00653954"/>
    <w:rsid w:val="00662C71"/>
    <w:rsid w:val="006908F6"/>
    <w:rsid w:val="00697C3D"/>
    <w:rsid w:val="006A387C"/>
    <w:rsid w:val="006A38C6"/>
    <w:rsid w:val="006E3EC6"/>
    <w:rsid w:val="006E44EC"/>
    <w:rsid w:val="006E72D6"/>
    <w:rsid w:val="006F4A1D"/>
    <w:rsid w:val="006F7CB1"/>
    <w:rsid w:val="0071285C"/>
    <w:rsid w:val="00725D84"/>
    <w:rsid w:val="00750CA7"/>
    <w:rsid w:val="00755134"/>
    <w:rsid w:val="00774785"/>
    <w:rsid w:val="0077761D"/>
    <w:rsid w:val="007B3BED"/>
    <w:rsid w:val="007B515E"/>
    <w:rsid w:val="007B5EF8"/>
    <w:rsid w:val="007B7F5E"/>
    <w:rsid w:val="007D2AFC"/>
    <w:rsid w:val="007D59B7"/>
    <w:rsid w:val="007D6B91"/>
    <w:rsid w:val="007E5AF1"/>
    <w:rsid w:val="007E6B6A"/>
    <w:rsid w:val="007F64C6"/>
    <w:rsid w:val="00800316"/>
    <w:rsid w:val="00802403"/>
    <w:rsid w:val="008147D8"/>
    <w:rsid w:val="00817AA1"/>
    <w:rsid w:val="00822553"/>
    <w:rsid w:val="00822598"/>
    <w:rsid w:val="00826DA4"/>
    <w:rsid w:val="00830C17"/>
    <w:rsid w:val="00836DFF"/>
    <w:rsid w:val="008370A2"/>
    <w:rsid w:val="00845FF8"/>
    <w:rsid w:val="0087270F"/>
    <w:rsid w:val="00876679"/>
    <w:rsid w:val="0088171F"/>
    <w:rsid w:val="00884102"/>
    <w:rsid w:val="00890F4B"/>
    <w:rsid w:val="00893CA3"/>
    <w:rsid w:val="008A4010"/>
    <w:rsid w:val="008C2F52"/>
    <w:rsid w:val="008C6738"/>
    <w:rsid w:val="008D36C5"/>
    <w:rsid w:val="008E2C7B"/>
    <w:rsid w:val="008E3FAE"/>
    <w:rsid w:val="008F64CE"/>
    <w:rsid w:val="00936F0C"/>
    <w:rsid w:val="00945247"/>
    <w:rsid w:val="00947B94"/>
    <w:rsid w:val="0098466E"/>
    <w:rsid w:val="00995DD2"/>
    <w:rsid w:val="009B1F43"/>
    <w:rsid w:val="009C4DEA"/>
    <w:rsid w:val="009C5956"/>
    <w:rsid w:val="009C5B9A"/>
    <w:rsid w:val="009F041C"/>
    <w:rsid w:val="009F4A84"/>
    <w:rsid w:val="00A100BD"/>
    <w:rsid w:val="00A10BB0"/>
    <w:rsid w:val="00A1440A"/>
    <w:rsid w:val="00A171E4"/>
    <w:rsid w:val="00A2597B"/>
    <w:rsid w:val="00A5047D"/>
    <w:rsid w:val="00A731CD"/>
    <w:rsid w:val="00A8696C"/>
    <w:rsid w:val="00AE77AD"/>
    <w:rsid w:val="00AF1610"/>
    <w:rsid w:val="00B07D49"/>
    <w:rsid w:val="00B241FB"/>
    <w:rsid w:val="00B309EF"/>
    <w:rsid w:val="00B35610"/>
    <w:rsid w:val="00B54CD6"/>
    <w:rsid w:val="00B74BE5"/>
    <w:rsid w:val="00B75DDF"/>
    <w:rsid w:val="00B86B29"/>
    <w:rsid w:val="00BA7F6D"/>
    <w:rsid w:val="00BE56FD"/>
    <w:rsid w:val="00BE5856"/>
    <w:rsid w:val="00BF4EBC"/>
    <w:rsid w:val="00C221F3"/>
    <w:rsid w:val="00C2380A"/>
    <w:rsid w:val="00C35678"/>
    <w:rsid w:val="00C3577A"/>
    <w:rsid w:val="00C37B83"/>
    <w:rsid w:val="00C56AB0"/>
    <w:rsid w:val="00C57EA7"/>
    <w:rsid w:val="00C83512"/>
    <w:rsid w:val="00C84DB1"/>
    <w:rsid w:val="00C86CCE"/>
    <w:rsid w:val="00CA58A7"/>
    <w:rsid w:val="00CA60DE"/>
    <w:rsid w:val="00CB1D18"/>
    <w:rsid w:val="00CB3B59"/>
    <w:rsid w:val="00CB5B0C"/>
    <w:rsid w:val="00CC727C"/>
    <w:rsid w:val="00CD5F78"/>
    <w:rsid w:val="00CE48B9"/>
    <w:rsid w:val="00D248C9"/>
    <w:rsid w:val="00D358D8"/>
    <w:rsid w:val="00D45C0B"/>
    <w:rsid w:val="00D67E91"/>
    <w:rsid w:val="00D7410C"/>
    <w:rsid w:val="00D753C5"/>
    <w:rsid w:val="00D8738A"/>
    <w:rsid w:val="00D90833"/>
    <w:rsid w:val="00DA7638"/>
    <w:rsid w:val="00DE49BF"/>
    <w:rsid w:val="00DE6BE0"/>
    <w:rsid w:val="00DF51CE"/>
    <w:rsid w:val="00E223FC"/>
    <w:rsid w:val="00E451C0"/>
    <w:rsid w:val="00E562CC"/>
    <w:rsid w:val="00E57144"/>
    <w:rsid w:val="00E6061B"/>
    <w:rsid w:val="00E645B5"/>
    <w:rsid w:val="00E70001"/>
    <w:rsid w:val="00E922A0"/>
    <w:rsid w:val="00EB5053"/>
    <w:rsid w:val="00EE68E3"/>
    <w:rsid w:val="00EF60F2"/>
    <w:rsid w:val="00EF78D8"/>
    <w:rsid w:val="00F01480"/>
    <w:rsid w:val="00F15538"/>
    <w:rsid w:val="00F32911"/>
    <w:rsid w:val="00F32CBB"/>
    <w:rsid w:val="00F46D4E"/>
    <w:rsid w:val="00F47943"/>
    <w:rsid w:val="00F666EB"/>
    <w:rsid w:val="00F7011C"/>
    <w:rsid w:val="00F77869"/>
    <w:rsid w:val="00F80D92"/>
    <w:rsid w:val="00F8307A"/>
    <w:rsid w:val="00F865E4"/>
    <w:rsid w:val="00F87D7F"/>
    <w:rsid w:val="00FA1B64"/>
    <w:rsid w:val="00FA3F22"/>
    <w:rsid w:val="00FB0A23"/>
    <w:rsid w:val="00FC0021"/>
    <w:rsid w:val="00FC2DA0"/>
    <w:rsid w:val="00FD5B47"/>
    <w:rsid w:val="00FE3623"/>
    <w:rsid w:val="00FF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5932">
      <w:bodyDiv w:val="1"/>
      <w:marLeft w:val="0"/>
      <w:marRight w:val="0"/>
      <w:marTop w:val="0"/>
      <w:marBottom w:val="0"/>
      <w:divBdr>
        <w:top w:val="none" w:sz="0" w:space="0" w:color="auto"/>
        <w:left w:val="none" w:sz="0" w:space="0" w:color="auto"/>
        <w:bottom w:val="none" w:sz="0" w:space="0" w:color="auto"/>
        <w:right w:val="none" w:sz="0" w:space="0" w:color="auto"/>
      </w:divBdr>
    </w:div>
    <w:div w:id="175773758">
      <w:bodyDiv w:val="1"/>
      <w:marLeft w:val="0"/>
      <w:marRight w:val="0"/>
      <w:marTop w:val="0"/>
      <w:marBottom w:val="0"/>
      <w:divBdr>
        <w:top w:val="none" w:sz="0" w:space="0" w:color="auto"/>
        <w:left w:val="none" w:sz="0" w:space="0" w:color="auto"/>
        <w:bottom w:val="none" w:sz="0" w:space="0" w:color="auto"/>
        <w:right w:val="none" w:sz="0" w:space="0" w:color="auto"/>
      </w:divBdr>
    </w:div>
    <w:div w:id="926230355">
      <w:bodyDiv w:val="1"/>
      <w:marLeft w:val="0"/>
      <w:marRight w:val="0"/>
      <w:marTop w:val="0"/>
      <w:marBottom w:val="0"/>
      <w:divBdr>
        <w:top w:val="none" w:sz="0" w:space="0" w:color="auto"/>
        <w:left w:val="none" w:sz="0" w:space="0" w:color="auto"/>
        <w:bottom w:val="none" w:sz="0" w:space="0" w:color="auto"/>
        <w:right w:val="none" w:sz="0" w:space="0" w:color="auto"/>
      </w:divBdr>
    </w:div>
    <w:div w:id="938758816">
      <w:bodyDiv w:val="1"/>
      <w:marLeft w:val="0"/>
      <w:marRight w:val="0"/>
      <w:marTop w:val="0"/>
      <w:marBottom w:val="0"/>
      <w:divBdr>
        <w:top w:val="none" w:sz="0" w:space="0" w:color="auto"/>
        <w:left w:val="none" w:sz="0" w:space="0" w:color="auto"/>
        <w:bottom w:val="none" w:sz="0" w:space="0" w:color="auto"/>
        <w:right w:val="none" w:sz="0" w:space="0" w:color="auto"/>
      </w:divBdr>
    </w:div>
    <w:div w:id="993222170">
      <w:bodyDiv w:val="1"/>
      <w:marLeft w:val="0"/>
      <w:marRight w:val="0"/>
      <w:marTop w:val="0"/>
      <w:marBottom w:val="0"/>
      <w:divBdr>
        <w:top w:val="none" w:sz="0" w:space="0" w:color="auto"/>
        <w:left w:val="none" w:sz="0" w:space="0" w:color="auto"/>
        <w:bottom w:val="none" w:sz="0" w:space="0" w:color="auto"/>
        <w:right w:val="none" w:sz="0" w:space="0" w:color="auto"/>
      </w:divBdr>
    </w:div>
    <w:div w:id="1060984049">
      <w:bodyDiv w:val="1"/>
      <w:marLeft w:val="0"/>
      <w:marRight w:val="0"/>
      <w:marTop w:val="0"/>
      <w:marBottom w:val="0"/>
      <w:divBdr>
        <w:top w:val="none" w:sz="0" w:space="0" w:color="auto"/>
        <w:left w:val="none" w:sz="0" w:space="0" w:color="auto"/>
        <w:bottom w:val="none" w:sz="0" w:space="0" w:color="auto"/>
        <w:right w:val="none" w:sz="0" w:space="0" w:color="auto"/>
      </w:divBdr>
    </w:div>
    <w:div w:id="1072123556">
      <w:bodyDiv w:val="1"/>
      <w:marLeft w:val="0"/>
      <w:marRight w:val="0"/>
      <w:marTop w:val="0"/>
      <w:marBottom w:val="0"/>
      <w:divBdr>
        <w:top w:val="none" w:sz="0" w:space="0" w:color="auto"/>
        <w:left w:val="none" w:sz="0" w:space="0" w:color="auto"/>
        <w:bottom w:val="none" w:sz="0" w:space="0" w:color="auto"/>
        <w:right w:val="none" w:sz="0" w:space="0" w:color="auto"/>
      </w:divBdr>
    </w:div>
    <w:div w:id="2065981302">
      <w:bodyDiv w:val="1"/>
      <w:marLeft w:val="0"/>
      <w:marRight w:val="0"/>
      <w:marTop w:val="0"/>
      <w:marBottom w:val="0"/>
      <w:divBdr>
        <w:top w:val="none" w:sz="0" w:space="0" w:color="auto"/>
        <w:left w:val="none" w:sz="0" w:space="0" w:color="auto"/>
        <w:bottom w:val="none" w:sz="0" w:space="0" w:color="auto"/>
        <w:right w:val="none" w:sz="0" w:space="0" w:color="auto"/>
      </w:divBdr>
    </w:div>
    <w:div w:id="20850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BC0B-E7BD-4085-966C-0000BCC1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Abby</dc:creator>
  <cp:lastModifiedBy>Iain Darker</cp:lastModifiedBy>
  <cp:revision>7</cp:revision>
  <cp:lastPrinted>2020-10-27T08:09:00Z</cp:lastPrinted>
  <dcterms:created xsi:type="dcterms:W3CDTF">2020-10-27T07:38:00Z</dcterms:created>
  <dcterms:modified xsi:type="dcterms:W3CDTF">2020-10-27T08:09:00Z</dcterms:modified>
</cp:coreProperties>
</file>