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6.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7.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8.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9.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0.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1.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2.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B403" w14:textId="3D59B1EE" w:rsidR="00B3503A" w:rsidRDefault="00ED5FC5" w:rsidP="002316C2">
      <w:pPr>
        <w:pStyle w:val="Heading1"/>
        <w:rPr>
          <w:color w:val="4F81BD" w:themeColor="accent1"/>
        </w:rPr>
      </w:pPr>
      <w:bookmarkStart w:id="0" w:name="_Toc507569984"/>
      <w:r w:rsidRPr="003E5466">
        <w:rPr>
          <w:color w:val="4F81BD" w:themeColor="accent1"/>
        </w:rPr>
        <w:t xml:space="preserve">Leicestershire Partnership NHS Trust: </w:t>
      </w:r>
      <w:r w:rsidR="00B3503A" w:rsidRPr="003E5466">
        <w:rPr>
          <w:color w:val="4F81BD" w:themeColor="accent1"/>
        </w:rPr>
        <w:t xml:space="preserve">Gender Pay Gap </w:t>
      </w:r>
      <w:bookmarkEnd w:id="0"/>
      <w:r w:rsidR="000D0C00" w:rsidRPr="003E5466">
        <w:rPr>
          <w:color w:val="4F81BD" w:themeColor="accent1"/>
        </w:rPr>
        <w:t>Report</w:t>
      </w:r>
      <w:r w:rsidR="002D2B67">
        <w:rPr>
          <w:color w:val="4F81BD" w:themeColor="accent1"/>
        </w:rPr>
        <w:t xml:space="preserve"> 2021/22</w:t>
      </w:r>
    </w:p>
    <w:p w14:paraId="350BBB7F" w14:textId="281886BB" w:rsidR="002D2B67" w:rsidRPr="002D2B67" w:rsidRDefault="002D2B67" w:rsidP="002D2B67">
      <w:pPr>
        <w:rPr>
          <w:b/>
          <w:bCs/>
          <w:color w:val="808080" w:themeColor="background1" w:themeShade="80"/>
        </w:rPr>
      </w:pPr>
      <w:r w:rsidRPr="002D2B67">
        <w:rPr>
          <w:b/>
          <w:bCs/>
          <w:color w:val="808080" w:themeColor="background1" w:themeShade="80"/>
        </w:rPr>
        <w:t>October 2022</w:t>
      </w:r>
    </w:p>
    <w:p w14:paraId="0F02B02F" w14:textId="77777777" w:rsidR="000D0C00" w:rsidRPr="003E5466" w:rsidRDefault="000D0C00" w:rsidP="002316C2">
      <w:pPr>
        <w:rPr>
          <w:b/>
          <w:color w:val="4F81BD" w:themeColor="accent1"/>
          <w:sz w:val="8"/>
          <w:szCs w:val="8"/>
        </w:rPr>
      </w:pPr>
    </w:p>
    <w:p w14:paraId="74630AD5" w14:textId="0B365F75" w:rsidR="00686D4A" w:rsidRDefault="00686D4A" w:rsidP="002316C2">
      <w:pPr>
        <w:rPr>
          <w:b/>
          <w:color w:val="4F81BD" w:themeColor="accent1"/>
        </w:rPr>
      </w:pPr>
    </w:p>
    <w:p w14:paraId="1930F943" w14:textId="77777777" w:rsidR="00B666A7" w:rsidRDefault="00B666A7" w:rsidP="002316C2"/>
    <w:p w14:paraId="06D7360B" w14:textId="77777777" w:rsidR="000D0C00" w:rsidRDefault="000D0C00" w:rsidP="002316C2">
      <w:pPr>
        <w:pStyle w:val="Heading2"/>
        <w:rPr>
          <w:rFonts w:cs="Arial"/>
          <w:szCs w:val="24"/>
        </w:rPr>
      </w:pPr>
      <w:r>
        <w:t>Background to the gender pay gap analyses</w:t>
      </w:r>
    </w:p>
    <w:p w14:paraId="0940E80A" w14:textId="77777777" w:rsidR="000D0C00" w:rsidRPr="00A7164C" w:rsidRDefault="000D0C00" w:rsidP="002316C2"/>
    <w:p w14:paraId="1A128946" w14:textId="184E7400" w:rsidR="000D0C00" w:rsidRDefault="000D0C00" w:rsidP="002316C2">
      <w:pPr>
        <w:tabs>
          <w:tab w:val="left" w:pos="3510"/>
        </w:tabs>
      </w:pPr>
      <w:r w:rsidRPr="00A7164C">
        <w:t>The Gender Pay Gap Regulations introduced a</w:t>
      </w:r>
      <w:r w:rsidR="00674690">
        <w:t>n annual</w:t>
      </w:r>
      <w:r w:rsidRPr="00A7164C">
        <w:t xml:space="preserve"> requirement for public authorities and private organisations with 250 or more employees to publish information relating to the difference between the pay of female and male employees</w:t>
      </w:r>
      <w:r w:rsidR="00275619">
        <w:t>.</w:t>
      </w:r>
    </w:p>
    <w:p w14:paraId="0478720C" w14:textId="77777777" w:rsidR="00206DE9" w:rsidRDefault="00206DE9" w:rsidP="00206DE9"/>
    <w:p w14:paraId="478BF3DC" w14:textId="5F171636" w:rsidR="00275619" w:rsidRDefault="00275619" w:rsidP="00275619">
      <w:pPr>
        <w:tabs>
          <w:tab w:val="left" w:pos="3510"/>
        </w:tabs>
      </w:pPr>
      <w:r>
        <w:t xml:space="preserve">Employees include bank staff and substantive staff, but not agency workers. </w:t>
      </w:r>
    </w:p>
    <w:p w14:paraId="13BC06E9" w14:textId="77777777" w:rsidR="00275619" w:rsidRDefault="00275619" w:rsidP="00275619">
      <w:pPr>
        <w:tabs>
          <w:tab w:val="left" w:pos="3510"/>
        </w:tabs>
      </w:pPr>
    </w:p>
    <w:p w14:paraId="3E5FA111" w14:textId="7ECC1FED" w:rsidR="00206DE9" w:rsidRDefault="00206DE9" w:rsidP="00206DE9">
      <w:r w:rsidRPr="00A7164C">
        <w:t xml:space="preserve">A </w:t>
      </w:r>
      <w:r w:rsidRPr="00206DE9">
        <w:rPr>
          <w:b/>
          <w:bCs/>
        </w:rPr>
        <w:t>“relevant employee”</w:t>
      </w:r>
      <w:r w:rsidRPr="00A7164C">
        <w:t xml:space="preserve"> </w:t>
      </w:r>
      <w:r>
        <w:t>is</w:t>
      </w:r>
      <w:r w:rsidRPr="00A7164C">
        <w:t xml:space="preserve"> a person who is employed on the snapshot date</w:t>
      </w:r>
      <w:r w:rsidR="00A337AC">
        <w:t xml:space="preserve"> (31</w:t>
      </w:r>
      <w:r w:rsidR="00A337AC" w:rsidRPr="00A337AC">
        <w:rPr>
          <w:vertAlign w:val="superscript"/>
        </w:rPr>
        <w:t>st</w:t>
      </w:r>
      <w:r w:rsidR="00A337AC">
        <w:t xml:space="preserve"> March 2022)</w:t>
      </w:r>
      <w:r>
        <w:t xml:space="preserve">. This is our total workforce. </w:t>
      </w:r>
      <w:r w:rsidR="00275619">
        <w:t>The b</w:t>
      </w:r>
      <w:r>
        <w:t xml:space="preserve">onus pay </w:t>
      </w:r>
      <w:r w:rsidR="00275619">
        <w:t xml:space="preserve">gap </w:t>
      </w:r>
      <w:r>
        <w:t xml:space="preserve">is calculated for all relevant employees (section </w:t>
      </w:r>
      <w:r w:rsidR="006C73F8">
        <w:t>4</w:t>
      </w:r>
      <w:r>
        <w:t>).</w:t>
      </w:r>
    </w:p>
    <w:p w14:paraId="51FEA5F4" w14:textId="77777777" w:rsidR="00B40E16" w:rsidRDefault="00B40E16" w:rsidP="00206DE9"/>
    <w:p w14:paraId="5428FA66" w14:textId="5A3E87A0" w:rsidR="00C77099" w:rsidRDefault="00206DE9" w:rsidP="00275619">
      <w:r>
        <w:t>A</w:t>
      </w:r>
      <w:r w:rsidRPr="00A7164C">
        <w:t xml:space="preserve"> </w:t>
      </w:r>
      <w:r w:rsidRPr="00206DE9">
        <w:rPr>
          <w:b/>
          <w:bCs/>
        </w:rPr>
        <w:t>“full-pay relevant employee”</w:t>
      </w:r>
      <w:r w:rsidRPr="00A7164C">
        <w:t xml:space="preserve"> </w:t>
      </w:r>
      <w:r>
        <w:t>is</w:t>
      </w:r>
      <w:r w:rsidRPr="00A7164C">
        <w:t xml:space="preserve"> a relevant employee who is not, during the relevant pay period</w:t>
      </w:r>
      <w:r w:rsidR="00A337AC">
        <w:t xml:space="preserve"> (March 2022)</w:t>
      </w:r>
      <w:r w:rsidRPr="00A7164C">
        <w:t xml:space="preserve">, being paid at a reduced rate </w:t>
      </w:r>
      <w:proofErr w:type="gramStart"/>
      <w:r>
        <w:t>as a result of</w:t>
      </w:r>
      <w:proofErr w:type="gramEnd"/>
      <w:r w:rsidRPr="00A7164C">
        <w:t xml:space="preserve"> being on leave.</w:t>
      </w:r>
      <w:r>
        <w:t xml:space="preserve"> </w:t>
      </w:r>
      <w:r w:rsidR="00275619">
        <w:t>The h</w:t>
      </w:r>
      <w:r>
        <w:t xml:space="preserve">ourly pay </w:t>
      </w:r>
      <w:r w:rsidR="00275619">
        <w:t xml:space="preserve">gap </w:t>
      </w:r>
      <w:r>
        <w:t xml:space="preserve">is calculated for full-pay relevant employees only (section </w:t>
      </w:r>
      <w:r w:rsidR="006C73F8">
        <w:t>2</w:t>
      </w:r>
      <w:r>
        <w:t xml:space="preserve">). </w:t>
      </w:r>
    </w:p>
    <w:p w14:paraId="45BB2131" w14:textId="36F52DBE" w:rsidR="00206DE9" w:rsidRDefault="00206DE9" w:rsidP="002316C2">
      <w:pPr>
        <w:tabs>
          <w:tab w:val="left" w:pos="3510"/>
        </w:tabs>
      </w:pPr>
    </w:p>
    <w:p w14:paraId="22D7B01E" w14:textId="7F0B9296" w:rsidR="0089448F" w:rsidRDefault="0089448F" w:rsidP="002316C2">
      <w:pPr>
        <w:tabs>
          <w:tab w:val="left" w:pos="3510"/>
        </w:tabs>
      </w:pPr>
      <w:r>
        <w:t>The Gender Pay Gap comprises:</w:t>
      </w:r>
    </w:p>
    <w:p w14:paraId="7A037781" w14:textId="77777777" w:rsidR="0089448F" w:rsidRPr="00A7164C" w:rsidRDefault="0089448F" w:rsidP="002316C2">
      <w:pPr>
        <w:tabs>
          <w:tab w:val="left" w:pos="3510"/>
        </w:tabs>
      </w:pPr>
    </w:p>
    <w:p w14:paraId="431B0F32" w14:textId="18E35F72" w:rsidR="000D0C00" w:rsidRDefault="000D0C00" w:rsidP="002316C2">
      <w:pPr>
        <w:pStyle w:val="ListParagraph"/>
        <w:numPr>
          <w:ilvl w:val="0"/>
          <w:numId w:val="1"/>
        </w:numPr>
        <w:tabs>
          <w:tab w:val="left" w:pos="6345"/>
        </w:tabs>
      </w:pPr>
      <w:r w:rsidRPr="00A7164C">
        <w:t>the difference between the hourly rate</w:t>
      </w:r>
      <w:r w:rsidR="004E113E">
        <w:t>s</w:t>
      </w:r>
      <w:r w:rsidRPr="00A7164C">
        <w:t xml:space="preserve"> of pay of male </w:t>
      </w:r>
      <w:r w:rsidR="000C1297">
        <w:t xml:space="preserve">and female </w:t>
      </w:r>
      <w:r w:rsidRPr="00A7164C">
        <w:t xml:space="preserve">full-pay relevant employees </w:t>
      </w:r>
      <w:r w:rsidR="000C1297">
        <w:t>(mean and median</w:t>
      </w:r>
      <w:proofErr w:type="gramStart"/>
      <w:r w:rsidR="000C1297">
        <w:t>)</w:t>
      </w:r>
      <w:r w:rsidR="007F1501">
        <w:t>;</w:t>
      </w:r>
      <w:proofErr w:type="gramEnd"/>
    </w:p>
    <w:p w14:paraId="6904B130" w14:textId="77777777" w:rsidR="00A337AC" w:rsidRPr="00A7164C" w:rsidRDefault="00A337AC" w:rsidP="00A337AC"/>
    <w:p w14:paraId="740E714D" w14:textId="691D8245" w:rsidR="00A337AC" w:rsidRDefault="00A337AC" w:rsidP="00A337AC">
      <w:pPr>
        <w:pStyle w:val="ListParagraph"/>
        <w:numPr>
          <w:ilvl w:val="0"/>
          <w:numId w:val="1"/>
        </w:numPr>
      </w:pPr>
      <w:r w:rsidRPr="00A7164C">
        <w:t>and the proportions of male and female full-pay relevan</w:t>
      </w:r>
      <w:r>
        <w:t>t employees in the lower, lower-</w:t>
      </w:r>
      <w:r w:rsidRPr="00A7164C">
        <w:t>middle, upper</w:t>
      </w:r>
      <w:r>
        <w:t>-</w:t>
      </w:r>
      <w:proofErr w:type="gramStart"/>
      <w:r w:rsidRPr="00A7164C">
        <w:t>middle</w:t>
      </w:r>
      <w:proofErr w:type="gramEnd"/>
      <w:r w:rsidRPr="00A7164C">
        <w:t xml:space="preserve"> and upper quartile pay bands.</w:t>
      </w:r>
    </w:p>
    <w:p w14:paraId="2C1B6F1A" w14:textId="77777777" w:rsidR="00A337AC" w:rsidRDefault="00A337AC" w:rsidP="00A337AC">
      <w:pPr>
        <w:pStyle w:val="ListParagraph"/>
      </w:pPr>
    </w:p>
    <w:p w14:paraId="5F85B98F" w14:textId="2AA90A47" w:rsidR="000D0C00" w:rsidRDefault="000D0C00" w:rsidP="002316C2">
      <w:pPr>
        <w:pStyle w:val="ListParagraph"/>
        <w:numPr>
          <w:ilvl w:val="0"/>
          <w:numId w:val="1"/>
        </w:numPr>
      </w:pPr>
      <w:r w:rsidRPr="00A7164C">
        <w:t>the difference between the bonus</w:t>
      </w:r>
      <w:r w:rsidR="004E113E">
        <w:t>es</w:t>
      </w:r>
      <w:r w:rsidRPr="00A7164C">
        <w:t xml:space="preserve"> paid to male</w:t>
      </w:r>
      <w:r w:rsidR="000C1297">
        <w:t xml:space="preserve"> and female</w:t>
      </w:r>
      <w:r w:rsidRPr="00A7164C">
        <w:t xml:space="preserve"> relevant employees </w:t>
      </w:r>
      <w:r w:rsidR="000C1297">
        <w:t>(mean and median</w:t>
      </w:r>
      <w:proofErr w:type="gramStart"/>
      <w:r w:rsidR="000C1297">
        <w:t>)</w:t>
      </w:r>
      <w:r w:rsidRPr="00A7164C">
        <w:t>;</w:t>
      </w:r>
      <w:proofErr w:type="gramEnd"/>
    </w:p>
    <w:p w14:paraId="2FF32E22" w14:textId="77777777" w:rsidR="00C77099" w:rsidRPr="00A7164C" w:rsidRDefault="00C77099" w:rsidP="002316C2"/>
    <w:p w14:paraId="1F3D9A55" w14:textId="75F043E1" w:rsidR="000D0C00" w:rsidRDefault="00A337AC" w:rsidP="002316C2">
      <w:pPr>
        <w:pStyle w:val="ListParagraph"/>
        <w:numPr>
          <w:ilvl w:val="0"/>
          <w:numId w:val="1"/>
        </w:numPr>
      </w:pPr>
      <w:r>
        <w:t xml:space="preserve">and </w:t>
      </w:r>
      <w:r w:rsidR="000D0C00" w:rsidRPr="00A7164C">
        <w:t xml:space="preserve">the proportions of male and female relevant employees who were paid bonus </w:t>
      </w:r>
      <w:proofErr w:type="gramStart"/>
      <w:r w:rsidR="000D0C00" w:rsidRPr="00A7164C">
        <w:t>pay;</w:t>
      </w:r>
      <w:proofErr w:type="gramEnd"/>
    </w:p>
    <w:p w14:paraId="102E0D74" w14:textId="237E22D6" w:rsidR="000C1297" w:rsidRDefault="000C1297" w:rsidP="0089448F"/>
    <w:p w14:paraId="390B3CD1" w14:textId="57F20191" w:rsidR="00B41CDA" w:rsidRDefault="00B41CDA" w:rsidP="0089448F">
      <w:r>
        <w:t>The gender pay gap is not the same as the issue of equal pay. M</w:t>
      </w:r>
      <w:r w:rsidRPr="00B41CDA">
        <w:t>en and women in the same employment performing equal work must receive equal pay</w:t>
      </w:r>
      <w:r>
        <w:t xml:space="preserve">. The gender pay gap looks at the difference between what men and women each earn on </w:t>
      </w:r>
      <w:proofErr w:type="gramStart"/>
      <w:r>
        <w:t>average, and</w:t>
      </w:r>
      <w:proofErr w:type="gramEnd"/>
      <w:r>
        <w:t xml:space="preserve"> reflects the fact that there is inequality between the sexes in job roles and pay bands which leaves women earning, on average, less than men. </w:t>
      </w:r>
    </w:p>
    <w:p w14:paraId="7A32FDA6" w14:textId="77777777" w:rsidR="00B41CDA" w:rsidRDefault="00B41CDA" w:rsidP="0089448F"/>
    <w:p w14:paraId="0427D843" w14:textId="77777777" w:rsidR="00112542" w:rsidRDefault="00112542" w:rsidP="0089448F"/>
    <w:p w14:paraId="0EC5359D" w14:textId="5462E043" w:rsidR="00301EFD" w:rsidRPr="00301EFD" w:rsidRDefault="00301EFD" w:rsidP="0089448F">
      <w:pPr>
        <w:rPr>
          <w:b/>
          <w:bCs/>
          <w:sz w:val="24"/>
          <w:szCs w:val="24"/>
        </w:rPr>
      </w:pPr>
      <w:r w:rsidRPr="00301EFD">
        <w:rPr>
          <w:b/>
          <w:bCs/>
          <w:sz w:val="24"/>
          <w:szCs w:val="24"/>
        </w:rPr>
        <w:t>What has been included in the calculations?</w:t>
      </w:r>
    </w:p>
    <w:p w14:paraId="1663E52B" w14:textId="77777777" w:rsidR="00301EFD" w:rsidRDefault="00301EFD" w:rsidP="0089448F"/>
    <w:p w14:paraId="5EF20FB0" w14:textId="114AD6EC" w:rsidR="00112542" w:rsidRPr="00A80E18" w:rsidRDefault="00301EFD" w:rsidP="0089448F">
      <w:pPr>
        <w:rPr>
          <w:b/>
          <w:bCs/>
        </w:rPr>
      </w:pPr>
      <w:r w:rsidRPr="00A80E18">
        <w:rPr>
          <w:b/>
          <w:bCs/>
        </w:rPr>
        <w:t xml:space="preserve">The Electronic Staff Record (ESR) reporting system for </w:t>
      </w:r>
      <w:r w:rsidR="00A80E18" w:rsidRPr="00A80E18">
        <w:rPr>
          <w:b/>
          <w:bCs/>
        </w:rPr>
        <w:t xml:space="preserve">the </w:t>
      </w:r>
      <w:r w:rsidRPr="00A80E18">
        <w:rPr>
          <w:b/>
          <w:bCs/>
        </w:rPr>
        <w:t xml:space="preserve">Gender Pay Gap includes </w:t>
      </w:r>
      <w:r w:rsidR="00112542" w:rsidRPr="00A80E18">
        <w:rPr>
          <w:b/>
          <w:bCs/>
        </w:rPr>
        <w:t xml:space="preserve">various pay elements in its calculation by default. Additional pay elements can be added </w:t>
      </w:r>
      <w:r w:rsidR="004E113E">
        <w:rPr>
          <w:b/>
          <w:bCs/>
        </w:rPr>
        <w:t>for locally agreed pay arrangements</w:t>
      </w:r>
      <w:r w:rsidR="00112542" w:rsidRPr="00A80E18">
        <w:rPr>
          <w:b/>
          <w:bCs/>
        </w:rPr>
        <w:t>.</w:t>
      </w:r>
      <w:r w:rsidRPr="00A80E18">
        <w:rPr>
          <w:b/>
          <w:bCs/>
        </w:rPr>
        <w:t xml:space="preserve"> </w:t>
      </w:r>
    </w:p>
    <w:p w14:paraId="41E387B5" w14:textId="77777777" w:rsidR="00112542" w:rsidRDefault="00112542" w:rsidP="0089448F">
      <w:pPr>
        <w:rPr>
          <w:b/>
          <w:bCs/>
        </w:rPr>
      </w:pPr>
    </w:p>
    <w:p w14:paraId="66E400E3" w14:textId="03985812" w:rsidR="007F1501" w:rsidRDefault="007F1501" w:rsidP="0089448F">
      <w:r>
        <w:rPr>
          <w:b/>
          <w:bCs/>
        </w:rPr>
        <w:t>“</w:t>
      </w:r>
      <w:r w:rsidRPr="007F1501">
        <w:rPr>
          <w:b/>
          <w:bCs/>
        </w:rPr>
        <w:t>Hourly pay</w:t>
      </w:r>
      <w:r>
        <w:rPr>
          <w:b/>
          <w:bCs/>
        </w:rPr>
        <w:t>”</w:t>
      </w:r>
      <w:r w:rsidR="00301EFD">
        <w:rPr>
          <w:b/>
          <w:bCs/>
        </w:rPr>
        <w:t xml:space="preserve"> </w:t>
      </w:r>
      <w:r w:rsidR="00112542">
        <w:rPr>
          <w:b/>
          <w:bCs/>
        </w:rPr>
        <w:t>includes, by</w:t>
      </w:r>
      <w:r w:rsidR="00301EFD">
        <w:rPr>
          <w:b/>
          <w:bCs/>
        </w:rPr>
        <w:t xml:space="preserve"> default</w:t>
      </w:r>
      <w:r w:rsidR="00112542">
        <w:rPr>
          <w:b/>
          <w:bCs/>
        </w:rPr>
        <w:t>, payments related to ordinary pay</w:t>
      </w:r>
      <w:r>
        <w:t xml:space="preserve">: </w:t>
      </w:r>
      <w:bookmarkStart w:id="1" w:name="_Hlk114147948"/>
      <w:r>
        <w:t>basic pay, allowances (</w:t>
      </w:r>
      <w:proofErr w:type="gramStart"/>
      <w:r>
        <w:t>e.g.</w:t>
      </w:r>
      <w:proofErr w:type="gramEnd"/>
      <w:r>
        <w:t xml:space="preserve"> recruitment and retention premia), pay for leave, </w:t>
      </w:r>
      <w:r w:rsidR="004848F2">
        <w:t xml:space="preserve">WTD payments, </w:t>
      </w:r>
      <w:r>
        <w:t>shift premium pay (e.g. enhancements, on call payments)</w:t>
      </w:r>
      <w:r w:rsidR="007A7513">
        <w:t xml:space="preserve">, and </w:t>
      </w:r>
      <w:r w:rsidR="00A071B7">
        <w:t>bonus</w:t>
      </w:r>
      <w:r w:rsidR="007A7513">
        <w:t xml:space="preserve"> payments made in the reference period</w:t>
      </w:r>
      <w:r>
        <w:t xml:space="preserve">. </w:t>
      </w:r>
      <w:bookmarkEnd w:id="1"/>
      <w:r>
        <w:t xml:space="preserve">Hourly pay is calculated after deductions for salary sacrifice schemes, where applicable. </w:t>
      </w:r>
      <w:bookmarkStart w:id="2" w:name="_Hlk114148013"/>
      <w:r>
        <w:t>Overtime</w:t>
      </w:r>
      <w:r w:rsidR="00A337AC">
        <w:t xml:space="preserve">, </w:t>
      </w:r>
      <w:r>
        <w:t>pay in lieu of notice</w:t>
      </w:r>
      <w:r w:rsidR="00A337AC">
        <w:t xml:space="preserve">, </w:t>
      </w:r>
      <w:r w:rsidR="003E16F1">
        <w:t xml:space="preserve">pay in lieu of </w:t>
      </w:r>
      <w:r>
        <w:t>annual leave</w:t>
      </w:r>
      <w:r w:rsidR="00A337AC">
        <w:t xml:space="preserve"> and arrears are excluded</w:t>
      </w:r>
      <w:r>
        <w:t xml:space="preserve">. </w:t>
      </w:r>
      <w:bookmarkEnd w:id="2"/>
      <w:r w:rsidR="004848F2">
        <w:t xml:space="preserve">Hourly pay is calculated before tax, </w:t>
      </w:r>
      <w:proofErr w:type="gramStart"/>
      <w:r w:rsidR="004848F2">
        <w:t>NI</w:t>
      </w:r>
      <w:proofErr w:type="gramEnd"/>
      <w:r w:rsidR="004848F2">
        <w:t xml:space="preserve"> and pension deductions. </w:t>
      </w:r>
      <w:r w:rsidR="004848F2" w:rsidRPr="0089448F">
        <w:t>Where an employee has more than one assignment, their pay and hours will be totalled from all assignments and divided together</w:t>
      </w:r>
      <w:r w:rsidR="004848F2">
        <w:t>.</w:t>
      </w:r>
      <w:r w:rsidR="004848F2" w:rsidRPr="007F1501">
        <w:t xml:space="preserve"> </w:t>
      </w:r>
      <w:r w:rsidR="004848F2">
        <w:t xml:space="preserve">Only those who are at work or on </w:t>
      </w:r>
      <w:r w:rsidR="004848F2">
        <w:lastRenderedPageBreak/>
        <w:t xml:space="preserve">leave with full pay are included in the calculation for hourly pay; those on reduced pay or nil pay </w:t>
      </w:r>
      <w:proofErr w:type="gramStart"/>
      <w:r w:rsidR="004848F2">
        <w:t>as a result of</w:t>
      </w:r>
      <w:proofErr w:type="gramEnd"/>
      <w:r w:rsidR="004848F2">
        <w:t xml:space="preserve"> being on leave are excluded</w:t>
      </w:r>
      <w:r w:rsidR="00301EFD">
        <w:t>.</w:t>
      </w:r>
    </w:p>
    <w:p w14:paraId="39106C74" w14:textId="77777777" w:rsidR="00301EFD" w:rsidRDefault="00301EFD" w:rsidP="0089448F"/>
    <w:p w14:paraId="543E8C8B" w14:textId="00CD886F" w:rsidR="007F1501" w:rsidRDefault="00A337AC" w:rsidP="0089448F">
      <w:r>
        <w:rPr>
          <w:b/>
          <w:bCs/>
        </w:rPr>
        <w:t>T</w:t>
      </w:r>
      <w:r w:rsidR="00301EFD" w:rsidRPr="00301EFD">
        <w:rPr>
          <w:b/>
          <w:bCs/>
        </w:rPr>
        <w:t xml:space="preserve">he following locally agreed payments have </w:t>
      </w:r>
      <w:r>
        <w:rPr>
          <w:b/>
          <w:bCs/>
        </w:rPr>
        <w:t xml:space="preserve">also </w:t>
      </w:r>
      <w:r w:rsidR="00301EFD" w:rsidRPr="00301EFD">
        <w:rPr>
          <w:b/>
          <w:bCs/>
        </w:rPr>
        <w:t xml:space="preserve">been included in the </w:t>
      </w:r>
      <w:r w:rsidR="00112542">
        <w:rPr>
          <w:b/>
          <w:bCs/>
        </w:rPr>
        <w:t xml:space="preserve">ordinary </w:t>
      </w:r>
      <w:r w:rsidR="00301EFD" w:rsidRPr="00301EFD">
        <w:rPr>
          <w:b/>
          <w:bCs/>
        </w:rPr>
        <w:t>hourly pay calculations:</w:t>
      </w:r>
      <w:r w:rsidR="00301EFD">
        <w:rPr>
          <w:b/>
          <w:bCs/>
        </w:rPr>
        <w:t xml:space="preserve"> </w:t>
      </w:r>
      <w:bookmarkStart w:id="3" w:name="_Hlk114148131"/>
      <w:proofErr w:type="spellStart"/>
      <w:r w:rsidR="00A80E18">
        <w:t>LeDeR</w:t>
      </w:r>
      <w:proofErr w:type="spellEnd"/>
      <w:r w:rsidR="00301EFD" w:rsidRPr="00301EFD">
        <w:t xml:space="preserve"> payments and </w:t>
      </w:r>
      <w:r w:rsidR="00B93E9F">
        <w:t xml:space="preserve">Ad Hoc </w:t>
      </w:r>
      <w:r w:rsidR="00301EFD" w:rsidRPr="00301EFD">
        <w:t xml:space="preserve">Directors’ allowances (ongoing allowances for extra duties must be included); </w:t>
      </w:r>
      <w:r w:rsidR="00301EFD">
        <w:t>Covid-19 incentive payments for Bank staff (</w:t>
      </w:r>
      <w:r w:rsidR="00112542">
        <w:t>as ongoing recruitment and retention premia must be included)</w:t>
      </w:r>
      <w:r w:rsidR="00F67B9F">
        <w:t xml:space="preserve">, and percentage payments for working on call. </w:t>
      </w:r>
      <w:bookmarkEnd w:id="3"/>
    </w:p>
    <w:p w14:paraId="67F7BD0C" w14:textId="77777777" w:rsidR="00311A7A" w:rsidRPr="006A50B7" w:rsidRDefault="00311A7A" w:rsidP="0089448F">
      <w:pPr>
        <w:rPr>
          <w:b/>
          <w:bCs/>
        </w:rPr>
      </w:pPr>
    </w:p>
    <w:p w14:paraId="3E4863E7" w14:textId="6636A4A3" w:rsidR="007F1501" w:rsidRDefault="007F1501" w:rsidP="0089448F">
      <w:r>
        <w:rPr>
          <w:b/>
          <w:bCs/>
        </w:rPr>
        <w:t>“</w:t>
      </w:r>
      <w:r w:rsidRPr="007F1501">
        <w:rPr>
          <w:b/>
          <w:bCs/>
        </w:rPr>
        <w:t>Bonus pay</w:t>
      </w:r>
      <w:r>
        <w:rPr>
          <w:b/>
          <w:bCs/>
        </w:rPr>
        <w:t>”</w:t>
      </w:r>
      <w:r>
        <w:t xml:space="preserve"> </w:t>
      </w:r>
      <w:r w:rsidR="00D67EB9">
        <w:t>is defined as</w:t>
      </w:r>
      <w:r>
        <w:t xml:space="preserve">: </w:t>
      </w:r>
      <w:r w:rsidR="00CB2C6F">
        <w:t>p</w:t>
      </w:r>
      <w:r w:rsidR="003E16F1">
        <w:t xml:space="preserve">ayment related to profit-sharing, productivity, performance, incentive, commission, or long service awards with a monetary value (cash, vouchers, or securities). At LPT bonus pay includes </w:t>
      </w:r>
      <w:r>
        <w:t xml:space="preserve">Clinical Excellence Awards only. </w:t>
      </w:r>
    </w:p>
    <w:p w14:paraId="3214C344" w14:textId="6193D03B" w:rsidR="006F5117" w:rsidRDefault="006F5117" w:rsidP="0089448F"/>
    <w:p w14:paraId="7EA8610A" w14:textId="1C9FB545" w:rsidR="006F5117" w:rsidRDefault="006F5117" w:rsidP="0089448F"/>
    <w:p w14:paraId="35F9DCA0" w14:textId="51DA8AB7" w:rsidR="006F5117" w:rsidRDefault="006F5117" w:rsidP="0089448F">
      <w:r>
        <w:t>Note on statistics:</w:t>
      </w:r>
    </w:p>
    <w:p w14:paraId="4808749C" w14:textId="77777777" w:rsidR="00D67EB9" w:rsidRDefault="00D67EB9" w:rsidP="0089448F"/>
    <w:p w14:paraId="5F613C9F" w14:textId="0075E403" w:rsidR="006F5117" w:rsidRDefault="006F5117" w:rsidP="006F5117">
      <w:pPr>
        <w:pStyle w:val="ListParagraph"/>
        <w:numPr>
          <w:ilvl w:val="0"/>
          <w:numId w:val="22"/>
        </w:numPr>
      </w:pPr>
      <w:r>
        <w:t>“Mean” is the average value, calculated by adding up all values and dividing by the number of values. Where there are one or two very small or very large values, this will skew the value of the mean.</w:t>
      </w:r>
    </w:p>
    <w:p w14:paraId="2604E70E" w14:textId="66258353" w:rsidR="006F5117" w:rsidRDefault="006F5117" w:rsidP="006F5117">
      <w:pPr>
        <w:pStyle w:val="ListParagraph"/>
        <w:numPr>
          <w:ilvl w:val="0"/>
          <w:numId w:val="22"/>
        </w:numPr>
      </w:pPr>
      <w:r>
        <w:t xml:space="preserve">“Median” is the middle value of a data set when all values are ordered smallest to largest. It is less affected by very small or very large values skewing the average. </w:t>
      </w:r>
    </w:p>
    <w:p w14:paraId="75FBA449" w14:textId="77777777" w:rsidR="00D67EB9" w:rsidRDefault="00D67EB9" w:rsidP="005B03B5"/>
    <w:p w14:paraId="482BF84B" w14:textId="5956E77E" w:rsidR="005B03B5" w:rsidRDefault="005B03B5" w:rsidP="005B03B5">
      <w:r>
        <w:t>Both mean and median can be useful to explain differences between men’s and women’s pay.</w:t>
      </w:r>
    </w:p>
    <w:p w14:paraId="41745A7E" w14:textId="77777777" w:rsidR="007F1501" w:rsidRDefault="007F1501" w:rsidP="0089448F"/>
    <w:p w14:paraId="661B6A58" w14:textId="5502D347" w:rsidR="0089448F" w:rsidRDefault="0089448F" w:rsidP="0089448F"/>
    <w:tbl>
      <w:tblPr>
        <w:tblStyle w:val="TableGrid"/>
        <w:tblW w:w="0" w:type="auto"/>
        <w:tblLook w:val="04A0" w:firstRow="1" w:lastRow="0" w:firstColumn="1" w:lastColumn="0" w:noHBand="0" w:noVBand="1"/>
      </w:tblPr>
      <w:tblGrid>
        <w:gridCol w:w="8075"/>
        <w:gridCol w:w="1532"/>
      </w:tblGrid>
      <w:tr w:rsidR="0089448F" w14:paraId="2DEB2C09" w14:textId="77777777" w:rsidTr="0089448F">
        <w:tc>
          <w:tcPr>
            <w:tcW w:w="8075" w:type="dxa"/>
          </w:tcPr>
          <w:p w14:paraId="2C69E2D1" w14:textId="721E84F6" w:rsidR="0089448F" w:rsidRPr="004E113E" w:rsidRDefault="0089448F" w:rsidP="0089448F">
            <w:r w:rsidRPr="004E113E">
              <w:t>Section 1 – Workforce Overview</w:t>
            </w:r>
          </w:p>
        </w:tc>
        <w:tc>
          <w:tcPr>
            <w:tcW w:w="1532" w:type="dxa"/>
          </w:tcPr>
          <w:p w14:paraId="752F2D56" w14:textId="0279EA75" w:rsidR="0089448F" w:rsidRPr="004E113E" w:rsidRDefault="0089448F" w:rsidP="0089448F">
            <w:r w:rsidRPr="004E113E">
              <w:t xml:space="preserve">Page </w:t>
            </w:r>
            <w:r w:rsidR="004E113E" w:rsidRPr="004E113E">
              <w:t>6</w:t>
            </w:r>
          </w:p>
        </w:tc>
      </w:tr>
      <w:tr w:rsidR="0089448F" w14:paraId="5AABDD6B" w14:textId="77777777" w:rsidTr="0089448F">
        <w:tc>
          <w:tcPr>
            <w:tcW w:w="8075" w:type="dxa"/>
          </w:tcPr>
          <w:p w14:paraId="32052F69" w14:textId="4FE505B0" w:rsidR="0089448F" w:rsidRPr="004E113E" w:rsidRDefault="0089448F" w:rsidP="0089448F">
            <w:r w:rsidRPr="004E113E">
              <w:t>Section 2</w:t>
            </w:r>
            <w:r w:rsidR="00D07DB9" w:rsidRPr="004E113E">
              <w:t xml:space="preserve"> – Hourly Pay Gap</w:t>
            </w:r>
          </w:p>
        </w:tc>
        <w:tc>
          <w:tcPr>
            <w:tcW w:w="1532" w:type="dxa"/>
          </w:tcPr>
          <w:p w14:paraId="0BF89654" w14:textId="7C872B0D" w:rsidR="0089448F" w:rsidRPr="004E113E" w:rsidRDefault="0089448F" w:rsidP="0089448F">
            <w:r w:rsidRPr="004E113E">
              <w:t xml:space="preserve">Page </w:t>
            </w:r>
            <w:r w:rsidR="004E113E" w:rsidRPr="004E113E">
              <w:t>8</w:t>
            </w:r>
          </w:p>
        </w:tc>
      </w:tr>
      <w:tr w:rsidR="0089448F" w14:paraId="3D622D8E" w14:textId="77777777" w:rsidTr="0089448F">
        <w:tc>
          <w:tcPr>
            <w:tcW w:w="8075" w:type="dxa"/>
          </w:tcPr>
          <w:p w14:paraId="0E5A47F6" w14:textId="77E0DC5B" w:rsidR="0089448F" w:rsidRPr="004E113E" w:rsidRDefault="0089448F" w:rsidP="0089448F">
            <w:r w:rsidRPr="004E113E">
              <w:t>Section 3</w:t>
            </w:r>
            <w:r w:rsidR="000456C8" w:rsidRPr="004E113E">
              <w:t xml:space="preserve"> – Part-time Working</w:t>
            </w:r>
          </w:p>
        </w:tc>
        <w:tc>
          <w:tcPr>
            <w:tcW w:w="1532" w:type="dxa"/>
          </w:tcPr>
          <w:p w14:paraId="38876609" w14:textId="20620B74" w:rsidR="0089448F" w:rsidRPr="004E113E" w:rsidRDefault="0089448F" w:rsidP="0089448F">
            <w:r w:rsidRPr="004E113E">
              <w:t xml:space="preserve">Page </w:t>
            </w:r>
            <w:r w:rsidR="004E113E" w:rsidRPr="004E113E">
              <w:t>11</w:t>
            </w:r>
          </w:p>
        </w:tc>
      </w:tr>
      <w:tr w:rsidR="0089448F" w14:paraId="693C9C39" w14:textId="77777777" w:rsidTr="0089448F">
        <w:tc>
          <w:tcPr>
            <w:tcW w:w="8075" w:type="dxa"/>
          </w:tcPr>
          <w:p w14:paraId="7A7A6298" w14:textId="318837D2" w:rsidR="0089448F" w:rsidRPr="004E113E" w:rsidRDefault="0089448F" w:rsidP="0089448F">
            <w:r w:rsidRPr="004E113E">
              <w:t>Section 4</w:t>
            </w:r>
            <w:r w:rsidR="000456C8" w:rsidRPr="004E113E">
              <w:t xml:space="preserve"> – Bonus Pay Gap</w:t>
            </w:r>
          </w:p>
        </w:tc>
        <w:tc>
          <w:tcPr>
            <w:tcW w:w="1532" w:type="dxa"/>
          </w:tcPr>
          <w:p w14:paraId="44256265" w14:textId="3EDCAB08" w:rsidR="0089448F" w:rsidRPr="004E113E" w:rsidRDefault="0089448F" w:rsidP="0089448F">
            <w:r w:rsidRPr="004E113E">
              <w:t xml:space="preserve">Page </w:t>
            </w:r>
            <w:r w:rsidR="004E113E" w:rsidRPr="004E113E">
              <w:t>13</w:t>
            </w:r>
          </w:p>
        </w:tc>
      </w:tr>
      <w:tr w:rsidR="0089448F" w14:paraId="26B63BAB" w14:textId="77777777" w:rsidTr="0089448F">
        <w:tc>
          <w:tcPr>
            <w:tcW w:w="8075" w:type="dxa"/>
          </w:tcPr>
          <w:p w14:paraId="55422740" w14:textId="0D3DA668" w:rsidR="0089448F" w:rsidRPr="004E113E" w:rsidRDefault="0089448F" w:rsidP="0089448F">
            <w:r w:rsidRPr="004E113E">
              <w:t>Section 5</w:t>
            </w:r>
            <w:r w:rsidR="000456C8" w:rsidRPr="004E113E">
              <w:t xml:space="preserve"> – </w:t>
            </w:r>
            <w:r w:rsidR="00B87C25" w:rsidRPr="004E113E">
              <w:t>Benchmarking</w:t>
            </w:r>
          </w:p>
        </w:tc>
        <w:tc>
          <w:tcPr>
            <w:tcW w:w="1532" w:type="dxa"/>
          </w:tcPr>
          <w:p w14:paraId="65E89558" w14:textId="01012D83" w:rsidR="0089448F" w:rsidRPr="004E113E" w:rsidRDefault="0089448F" w:rsidP="0089448F">
            <w:r w:rsidRPr="004E113E">
              <w:t xml:space="preserve">Page </w:t>
            </w:r>
            <w:r w:rsidR="004E113E" w:rsidRPr="004E113E">
              <w:t>1</w:t>
            </w:r>
            <w:r w:rsidR="00904E35">
              <w:t>6</w:t>
            </w:r>
          </w:p>
        </w:tc>
      </w:tr>
      <w:tr w:rsidR="0089448F" w14:paraId="4BDD4744" w14:textId="77777777" w:rsidTr="0089448F">
        <w:tc>
          <w:tcPr>
            <w:tcW w:w="8075" w:type="dxa"/>
          </w:tcPr>
          <w:p w14:paraId="381BDBC6" w14:textId="73EFD5C4" w:rsidR="0089448F" w:rsidRPr="004E113E" w:rsidRDefault="0089448F" w:rsidP="0089448F">
            <w:r w:rsidRPr="004E113E">
              <w:t>Section 6</w:t>
            </w:r>
            <w:r w:rsidR="000456C8" w:rsidRPr="004E113E">
              <w:t xml:space="preserve"> – </w:t>
            </w:r>
            <w:r w:rsidR="00B87C25" w:rsidRPr="004E113E">
              <w:t>Next Steps</w:t>
            </w:r>
            <w:r w:rsidR="000456C8" w:rsidRPr="004E113E">
              <w:t xml:space="preserve"> </w:t>
            </w:r>
          </w:p>
        </w:tc>
        <w:tc>
          <w:tcPr>
            <w:tcW w:w="1532" w:type="dxa"/>
          </w:tcPr>
          <w:p w14:paraId="1FCB0DCD" w14:textId="7FB97B04" w:rsidR="0089448F" w:rsidRPr="004E113E" w:rsidRDefault="0089448F" w:rsidP="0089448F">
            <w:r w:rsidRPr="004E113E">
              <w:t xml:space="preserve">Page </w:t>
            </w:r>
            <w:r w:rsidR="004E113E" w:rsidRPr="004E113E">
              <w:t>1</w:t>
            </w:r>
            <w:r w:rsidR="00904E35">
              <w:t>7</w:t>
            </w:r>
          </w:p>
        </w:tc>
      </w:tr>
    </w:tbl>
    <w:p w14:paraId="241CB0DC" w14:textId="77777777" w:rsidR="00A80E18" w:rsidRDefault="00A80E18" w:rsidP="003C3D72">
      <w:pPr>
        <w:pStyle w:val="Heading1"/>
      </w:pPr>
    </w:p>
    <w:p w14:paraId="1B4EE0EF" w14:textId="77777777" w:rsidR="00A80E18" w:rsidRDefault="00A80E18">
      <w:pPr>
        <w:spacing w:after="200" w:line="276" w:lineRule="auto"/>
        <w:rPr>
          <w:rFonts w:eastAsiaTheme="majorEastAsia" w:cstheme="majorBidi"/>
          <w:b/>
          <w:bCs/>
          <w:sz w:val="32"/>
          <w:szCs w:val="28"/>
        </w:rPr>
      </w:pPr>
      <w:r>
        <w:br w:type="page"/>
      </w:r>
    </w:p>
    <w:p w14:paraId="6AD294DD" w14:textId="7BB9A07D" w:rsidR="00CE419A" w:rsidRDefault="003C3D72" w:rsidP="003C3D72">
      <w:pPr>
        <w:pStyle w:val="Heading1"/>
      </w:pPr>
      <w:r>
        <w:lastRenderedPageBreak/>
        <w:t>Section 1: Workforce Overview</w:t>
      </w:r>
    </w:p>
    <w:p w14:paraId="2BA5C112" w14:textId="188D1B59" w:rsidR="000D0C00" w:rsidRDefault="000D0C00" w:rsidP="002316C2"/>
    <w:p w14:paraId="785ED2F6" w14:textId="77777777" w:rsidR="003C3D72" w:rsidRDefault="003C3D72" w:rsidP="002316C2"/>
    <w:p w14:paraId="10ECA0D7" w14:textId="2CABD464" w:rsidR="000D0C00" w:rsidRDefault="00A9363B" w:rsidP="002316C2">
      <w:pPr>
        <w:pStyle w:val="Heading2"/>
        <w:rPr>
          <w:rFonts w:cs="Arial"/>
          <w:szCs w:val="24"/>
        </w:rPr>
      </w:pPr>
      <w:r>
        <w:t>1.1</w:t>
      </w:r>
      <w:r>
        <w:tab/>
      </w:r>
      <w:r w:rsidR="000D0C00">
        <w:t>Leicestershire Partnership NHS Trust’s workforce</w:t>
      </w:r>
      <w:r w:rsidR="00202860">
        <w:t xml:space="preserve"> </w:t>
      </w:r>
      <w:proofErr w:type="gramStart"/>
      <w:r w:rsidR="00202860">
        <w:t>at</w:t>
      </w:r>
      <w:proofErr w:type="gramEnd"/>
      <w:r w:rsidR="00202860">
        <w:t xml:space="preserve"> March 20</w:t>
      </w:r>
      <w:r w:rsidR="008C7705">
        <w:t>2</w:t>
      </w:r>
      <w:r w:rsidR="00311A7A">
        <w:t>2</w:t>
      </w:r>
    </w:p>
    <w:p w14:paraId="60E30EA7" w14:textId="77777777" w:rsidR="000D0C00" w:rsidRDefault="000D0C00" w:rsidP="002316C2"/>
    <w:p w14:paraId="3E179B61" w14:textId="36DF27F6" w:rsidR="003E3B2A" w:rsidRDefault="00B3503A" w:rsidP="002316C2">
      <w:pPr>
        <w:rPr>
          <w:rFonts w:cs="Arial"/>
        </w:rPr>
      </w:pPr>
      <w:r w:rsidRPr="00A7164C">
        <w:rPr>
          <w:rFonts w:cs="Arial"/>
        </w:rPr>
        <w:t>Leicestershire Partnership NHS Trust (LPT) provides mental health, learning disability, and community health services to the population of Leicester, Leicestershire, and Rutland (</w:t>
      </w:r>
      <w:r w:rsidR="008C7705">
        <w:rPr>
          <w:rFonts w:cs="Arial"/>
        </w:rPr>
        <w:t xml:space="preserve">population estimate at </w:t>
      </w:r>
      <w:r w:rsidR="00A9363B">
        <w:rPr>
          <w:rFonts w:cs="Arial"/>
        </w:rPr>
        <w:t>March 2021</w:t>
      </w:r>
      <w:r w:rsidR="00BE646B" w:rsidRPr="00BE646B">
        <w:rPr>
          <w:rFonts w:cs="Arial"/>
        </w:rPr>
        <w:t>: 1,1</w:t>
      </w:r>
      <w:r w:rsidR="00A9363B">
        <w:rPr>
          <w:rFonts w:cs="Arial"/>
        </w:rPr>
        <w:t>21</w:t>
      </w:r>
      <w:r w:rsidR="00BE646B" w:rsidRPr="00BE646B">
        <w:rPr>
          <w:rFonts w:cs="Arial"/>
        </w:rPr>
        <w:t>,</w:t>
      </w:r>
      <w:r w:rsidR="00A9363B">
        <w:rPr>
          <w:rFonts w:cs="Arial"/>
        </w:rPr>
        <w:t>800, based on Census 2021 data</w:t>
      </w:r>
      <w:r w:rsidRPr="00A7164C">
        <w:rPr>
          <w:rFonts w:cs="Arial"/>
        </w:rPr>
        <w:t>).</w:t>
      </w:r>
    </w:p>
    <w:p w14:paraId="2AB0B5D4" w14:textId="77777777" w:rsidR="0092571D" w:rsidRDefault="0092571D" w:rsidP="002316C2">
      <w:pPr>
        <w:rPr>
          <w:rFonts w:cs="Arial"/>
        </w:rPr>
      </w:pPr>
    </w:p>
    <w:p w14:paraId="583C4B79" w14:textId="5A9DE31E" w:rsidR="006D7FE3" w:rsidRDefault="003E3B2A" w:rsidP="006D7FE3">
      <w:pPr>
        <w:rPr>
          <w:rFonts w:cs="Arial"/>
        </w:rPr>
      </w:pPr>
      <w:r w:rsidRPr="006D7FE3">
        <w:rPr>
          <w:rFonts w:cs="Arial"/>
        </w:rPr>
        <w:t>LPT’s wo</w:t>
      </w:r>
      <w:r w:rsidR="008C7705">
        <w:rPr>
          <w:rFonts w:cs="Arial"/>
        </w:rPr>
        <w:t>rkforce at the end of March 202</w:t>
      </w:r>
      <w:r w:rsidR="004051CD">
        <w:rPr>
          <w:rFonts w:cs="Arial"/>
        </w:rPr>
        <w:t>2</w:t>
      </w:r>
      <w:r w:rsidRPr="006D7FE3">
        <w:rPr>
          <w:rFonts w:cs="Arial"/>
        </w:rPr>
        <w:t>:</w:t>
      </w:r>
    </w:p>
    <w:p w14:paraId="1C284969" w14:textId="77777777" w:rsidR="006D7FE3" w:rsidRDefault="006D7FE3" w:rsidP="006D7FE3">
      <w:pPr>
        <w:rPr>
          <w:rFonts w:cs="Arial"/>
        </w:rPr>
      </w:pPr>
    </w:p>
    <w:p w14:paraId="5094FC90" w14:textId="77777777" w:rsidR="0064052F" w:rsidRPr="006D7FE3" w:rsidRDefault="0064052F" w:rsidP="006D7FE3">
      <w:pPr>
        <w:rPr>
          <w:rFonts w:cs="Arial"/>
        </w:rPr>
        <w:sectPr w:rsidR="0064052F" w:rsidRPr="006D7FE3" w:rsidSect="004A18D4">
          <w:headerReference w:type="default" r:id="rId8"/>
          <w:footerReference w:type="default" r:id="rId9"/>
          <w:pgSz w:w="11906" w:h="16838"/>
          <w:pgMar w:top="1440" w:right="849" w:bottom="1440" w:left="1440" w:header="708" w:footer="708" w:gutter="0"/>
          <w:pgNumType w:start="1"/>
          <w:cols w:space="708"/>
          <w:docGrid w:linePitch="360"/>
        </w:sectPr>
      </w:pPr>
    </w:p>
    <w:p w14:paraId="7EA9FBB9" w14:textId="202FB612" w:rsidR="003E3B2A" w:rsidRPr="00DE3073" w:rsidRDefault="004051CD" w:rsidP="002316C2">
      <w:pPr>
        <w:pStyle w:val="ListParagraph"/>
        <w:numPr>
          <w:ilvl w:val="0"/>
          <w:numId w:val="7"/>
        </w:numPr>
        <w:rPr>
          <w:rFonts w:cs="Arial"/>
        </w:rPr>
      </w:pPr>
      <w:r w:rsidRPr="004051CD">
        <w:rPr>
          <w:rFonts w:cs="Arial"/>
        </w:rPr>
        <w:t>7374</w:t>
      </w:r>
      <w:r w:rsidR="00D749EE" w:rsidRPr="003E3B2A">
        <w:rPr>
          <w:rFonts w:cs="Arial"/>
        </w:rPr>
        <w:t xml:space="preserve"> </w:t>
      </w:r>
      <w:r w:rsidR="00D749EE" w:rsidRPr="00DE3073">
        <w:rPr>
          <w:rFonts w:cs="Arial"/>
        </w:rPr>
        <w:t>relevant employees</w:t>
      </w:r>
      <w:r w:rsidR="003E3B2A" w:rsidRPr="00DE3073">
        <w:rPr>
          <w:rFonts w:cs="Arial"/>
        </w:rPr>
        <w:t>:</w:t>
      </w:r>
    </w:p>
    <w:p w14:paraId="5A2AD91F" w14:textId="77777777" w:rsidR="000A118A" w:rsidRPr="003E3B2A" w:rsidRDefault="000A118A" w:rsidP="002316C2">
      <w:pPr>
        <w:pStyle w:val="ListParagraph"/>
        <w:rPr>
          <w:rFonts w:cs="Arial"/>
        </w:rPr>
      </w:pPr>
    </w:p>
    <w:p w14:paraId="38D87046" w14:textId="26B2ADCB" w:rsidR="003E3B2A" w:rsidRPr="004051CD" w:rsidRDefault="00D749EE" w:rsidP="002316C2">
      <w:pPr>
        <w:pStyle w:val="ListParagraph"/>
        <w:numPr>
          <w:ilvl w:val="1"/>
          <w:numId w:val="7"/>
        </w:numPr>
        <w:rPr>
          <w:rFonts w:cs="Arial"/>
        </w:rPr>
      </w:pPr>
      <w:r w:rsidRPr="004051CD">
        <w:rPr>
          <w:rFonts w:cs="Arial"/>
        </w:rPr>
        <w:t>8</w:t>
      </w:r>
      <w:r w:rsidR="00BE646B" w:rsidRPr="004051CD">
        <w:rPr>
          <w:rFonts w:cs="Arial"/>
        </w:rPr>
        <w:t>1</w:t>
      </w:r>
      <w:r w:rsidRPr="004051CD">
        <w:rPr>
          <w:rFonts w:cs="Arial"/>
        </w:rPr>
        <w:t>.</w:t>
      </w:r>
      <w:r w:rsidR="004051CD" w:rsidRPr="004051CD">
        <w:rPr>
          <w:rFonts w:cs="Arial"/>
        </w:rPr>
        <w:t>9</w:t>
      </w:r>
      <w:r w:rsidR="003E3B2A" w:rsidRPr="004051CD">
        <w:rPr>
          <w:rFonts w:cs="Arial"/>
        </w:rPr>
        <w:t>% female</w:t>
      </w:r>
      <w:r w:rsidR="00E00213" w:rsidRPr="004051CD">
        <w:rPr>
          <w:rFonts w:cs="Arial"/>
        </w:rPr>
        <w:t xml:space="preserve">, </w:t>
      </w:r>
      <w:r w:rsidRPr="004051CD">
        <w:rPr>
          <w:rFonts w:cs="Arial"/>
        </w:rPr>
        <w:t>1</w:t>
      </w:r>
      <w:r w:rsidR="00BE646B" w:rsidRPr="004051CD">
        <w:rPr>
          <w:rFonts w:cs="Arial"/>
        </w:rPr>
        <w:t>8</w:t>
      </w:r>
      <w:r w:rsidRPr="004051CD">
        <w:rPr>
          <w:rFonts w:cs="Arial"/>
        </w:rPr>
        <w:t>.</w:t>
      </w:r>
      <w:r w:rsidR="004051CD" w:rsidRPr="004051CD">
        <w:rPr>
          <w:rFonts w:cs="Arial"/>
        </w:rPr>
        <w:t>1</w:t>
      </w:r>
      <w:r w:rsidR="003E3B2A" w:rsidRPr="004051CD">
        <w:rPr>
          <w:rFonts w:cs="Arial"/>
        </w:rPr>
        <w:t>% male</w:t>
      </w:r>
    </w:p>
    <w:p w14:paraId="62580A7D" w14:textId="73C506C5" w:rsidR="003E3B2A" w:rsidRPr="00D145D4" w:rsidRDefault="003E3B2A" w:rsidP="002316C2">
      <w:pPr>
        <w:pStyle w:val="ListParagraph"/>
        <w:numPr>
          <w:ilvl w:val="0"/>
          <w:numId w:val="7"/>
        </w:numPr>
        <w:rPr>
          <w:rFonts w:cs="Arial"/>
        </w:rPr>
      </w:pPr>
      <w:r w:rsidRPr="003E3B2A">
        <w:rPr>
          <w:rFonts w:cs="Arial"/>
        </w:rPr>
        <w:t xml:space="preserve">of </w:t>
      </w:r>
      <w:r w:rsidRPr="00D145D4">
        <w:rPr>
          <w:rFonts w:cs="Arial"/>
        </w:rPr>
        <w:t xml:space="preserve">which </w:t>
      </w:r>
      <w:r w:rsidR="00D145D4" w:rsidRPr="00D145D4">
        <w:rPr>
          <w:rFonts w:cs="Arial"/>
        </w:rPr>
        <w:t>6153</w:t>
      </w:r>
      <w:r w:rsidR="00BE646B" w:rsidRPr="00D145D4">
        <w:rPr>
          <w:rFonts w:cs="Arial"/>
        </w:rPr>
        <w:t xml:space="preserve"> </w:t>
      </w:r>
      <w:r w:rsidR="00B3503A" w:rsidRPr="00D145D4">
        <w:rPr>
          <w:rFonts w:cs="Arial"/>
        </w:rPr>
        <w:t xml:space="preserve">were </w:t>
      </w:r>
      <w:r w:rsidR="00FF6EEC" w:rsidRPr="00D145D4">
        <w:rPr>
          <w:rFonts w:cs="Arial"/>
        </w:rPr>
        <w:t>full-pay</w:t>
      </w:r>
      <w:r w:rsidR="00D749EE" w:rsidRPr="00D145D4">
        <w:rPr>
          <w:rFonts w:cs="Arial"/>
        </w:rPr>
        <w:t xml:space="preserve"> relevant employees</w:t>
      </w:r>
      <w:r w:rsidRPr="00D145D4">
        <w:rPr>
          <w:rFonts w:cs="Arial"/>
        </w:rPr>
        <w:t>:</w:t>
      </w:r>
    </w:p>
    <w:p w14:paraId="559EFC59" w14:textId="3CF60EF4" w:rsidR="009B21AA" w:rsidRPr="004051CD" w:rsidRDefault="00D749EE" w:rsidP="002316C2">
      <w:pPr>
        <w:pStyle w:val="ListParagraph"/>
        <w:numPr>
          <w:ilvl w:val="1"/>
          <w:numId w:val="7"/>
        </w:numPr>
        <w:rPr>
          <w:rFonts w:cs="Arial"/>
        </w:rPr>
        <w:sectPr w:rsidR="009B21AA" w:rsidRPr="004051CD" w:rsidSect="009B21AA">
          <w:type w:val="continuous"/>
          <w:pgSz w:w="11906" w:h="16838"/>
          <w:pgMar w:top="1440" w:right="849" w:bottom="1440" w:left="1440" w:header="708" w:footer="708" w:gutter="0"/>
          <w:pgNumType w:start="1"/>
          <w:cols w:num="2" w:space="708"/>
          <w:docGrid w:linePitch="360"/>
        </w:sectPr>
      </w:pPr>
      <w:r w:rsidRPr="00D145D4">
        <w:rPr>
          <w:rFonts w:cs="Arial"/>
        </w:rPr>
        <w:t>8</w:t>
      </w:r>
      <w:r w:rsidR="00BE646B" w:rsidRPr="00D145D4">
        <w:rPr>
          <w:rFonts w:cs="Arial"/>
        </w:rPr>
        <w:t>1</w:t>
      </w:r>
      <w:r w:rsidRPr="00D145D4">
        <w:rPr>
          <w:rFonts w:cs="Arial"/>
        </w:rPr>
        <w:t>.</w:t>
      </w:r>
      <w:r w:rsidR="00D145D4" w:rsidRPr="00D145D4">
        <w:rPr>
          <w:rFonts w:cs="Arial"/>
        </w:rPr>
        <w:t>9</w:t>
      </w:r>
      <w:r w:rsidR="003E3B2A" w:rsidRPr="00D145D4">
        <w:rPr>
          <w:rFonts w:cs="Arial"/>
        </w:rPr>
        <w:t>% female</w:t>
      </w:r>
      <w:r w:rsidR="00E00213" w:rsidRPr="00D145D4">
        <w:rPr>
          <w:rFonts w:cs="Arial"/>
        </w:rPr>
        <w:t xml:space="preserve">, </w:t>
      </w:r>
      <w:r w:rsidRPr="00D145D4">
        <w:rPr>
          <w:rFonts w:cs="Arial"/>
        </w:rPr>
        <w:t>1</w:t>
      </w:r>
      <w:r w:rsidR="00BE646B" w:rsidRPr="00D145D4">
        <w:rPr>
          <w:rFonts w:cs="Arial"/>
        </w:rPr>
        <w:t>8</w:t>
      </w:r>
      <w:r w:rsidRPr="00D145D4">
        <w:rPr>
          <w:rFonts w:cs="Arial"/>
        </w:rPr>
        <w:t>.</w:t>
      </w:r>
      <w:r w:rsidR="00D145D4" w:rsidRPr="00D145D4">
        <w:rPr>
          <w:rFonts w:cs="Arial"/>
        </w:rPr>
        <w:t>1</w:t>
      </w:r>
      <w:r w:rsidR="003E3B2A" w:rsidRPr="00D145D4">
        <w:rPr>
          <w:rFonts w:cs="Arial"/>
        </w:rPr>
        <w:t>% male</w:t>
      </w:r>
    </w:p>
    <w:p w14:paraId="75432DE5" w14:textId="52874260" w:rsidR="00BC61C4" w:rsidRDefault="000A118A" w:rsidP="004051CD">
      <w:pPr>
        <w:rPr>
          <w:noProof/>
          <w:lang w:eastAsia="en-GB"/>
        </w:rPr>
      </w:pPr>
      <w:r>
        <w:rPr>
          <w:noProof/>
          <w:lang w:eastAsia="en-GB"/>
        </w:rPr>
        <w:t xml:space="preserve">  </w:t>
      </w:r>
      <w:r w:rsidR="00C97912">
        <w:rPr>
          <w:noProof/>
          <w:lang w:eastAsia="en-GB"/>
        </w:rPr>
        <w:t xml:space="preserve">                </w:t>
      </w:r>
      <w:r w:rsidR="004051CD">
        <w:rPr>
          <w:noProof/>
        </w:rPr>
        <w:drawing>
          <wp:inline distT="0" distB="0" distL="0" distR="0" wp14:anchorId="244CD643" wp14:editId="589B6AEC">
            <wp:extent cx="2298700" cy="2038350"/>
            <wp:effectExtent l="0" t="0" r="6350" b="0"/>
            <wp:docPr id="1" name="Chart 1">
              <a:extLst xmlns:a="http://schemas.openxmlformats.org/drawingml/2006/main">
                <a:ext uri="{FF2B5EF4-FFF2-40B4-BE49-F238E27FC236}">
                  <a16:creationId xmlns:a16="http://schemas.microsoft.com/office/drawing/2014/main" id="{FE741CA4-ACD5-E61F-0084-FE5C1A6591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051CD">
        <w:rPr>
          <w:noProof/>
          <w:lang w:eastAsia="en-GB"/>
        </w:rPr>
        <w:t xml:space="preserve">                     </w:t>
      </w:r>
      <w:r w:rsidR="004051CD">
        <w:rPr>
          <w:noProof/>
        </w:rPr>
        <w:drawing>
          <wp:inline distT="0" distB="0" distL="0" distR="0" wp14:anchorId="019FB1BD" wp14:editId="5D61BAB2">
            <wp:extent cx="2174240" cy="2025650"/>
            <wp:effectExtent l="0" t="0" r="0" b="0"/>
            <wp:docPr id="11" name="Chart 11">
              <a:extLst xmlns:a="http://schemas.openxmlformats.org/drawingml/2006/main">
                <a:ext uri="{FF2B5EF4-FFF2-40B4-BE49-F238E27FC236}">
                  <a16:creationId xmlns:a16="http://schemas.microsoft.com/office/drawing/2014/main" id="{D7E0A782-B44D-F672-90DC-F415C37F18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C61E43" w14:textId="77777777" w:rsidR="00604B1D" w:rsidRDefault="00604B1D" w:rsidP="002316C2">
      <w:pPr>
        <w:rPr>
          <w:rFonts w:cs="Arial"/>
        </w:rPr>
      </w:pPr>
    </w:p>
    <w:p w14:paraId="23FD7E8A" w14:textId="2C75F877" w:rsidR="00BA4BB2" w:rsidRDefault="009613E4" w:rsidP="009613E4">
      <w:pPr>
        <w:ind w:left="-709"/>
        <w:jc w:val="center"/>
        <w:rPr>
          <w:rFonts w:cs="Arial"/>
        </w:rPr>
      </w:pPr>
      <w:r>
        <w:rPr>
          <w:noProof/>
        </w:rPr>
        <w:drawing>
          <wp:inline distT="0" distB="0" distL="0" distR="0" wp14:anchorId="44C9B550" wp14:editId="3F2D357B">
            <wp:extent cx="6106795" cy="3141980"/>
            <wp:effectExtent l="0" t="0" r="8255" b="1270"/>
            <wp:docPr id="19" name="Chart 19">
              <a:extLst xmlns:a="http://schemas.openxmlformats.org/drawingml/2006/main">
                <a:ext uri="{FF2B5EF4-FFF2-40B4-BE49-F238E27FC236}">
                  <a16:creationId xmlns:a16="http://schemas.microsoft.com/office/drawing/2014/main" id="{FE1B562C-8802-7BCC-009F-107925BF7E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5604C0" w14:textId="179ABBA1" w:rsidR="00417232" w:rsidRDefault="00417232" w:rsidP="00604B1D">
      <w:pPr>
        <w:rPr>
          <w:rFonts w:cs="Arial"/>
          <w:color w:val="FF0000"/>
        </w:rPr>
      </w:pPr>
    </w:p>
    <w:p w14:paraId="41785765" w14:textId="43733C08" w:rsidR="0037438D" w:rsidRPr="002E6D51" w:rsidRDefault="002E6D51" w:rsidP="00604B1D">
      <w:pPr>
        <w:rPr>
          <w:rFonts w:cs="Arial"/>
        </w:rPr>
      </w:pPr>
      <w:r>
        <w:rPr>
          <w:rFonts w:cs="Arial"/>
        </w:rPr>
        <w:t xml:space="preserve">Women are over-represented in all aspects of the workforce, however the proportionality of this is skewed within each role. </w:t>
      </w:r>
      <w:r w:rsidRPr="0037438D">
        <w:rPr>
          <w:rFonts w:cs="Arial"/>
        </w:rPr>
        <w:t xml:space="preserve">Men are </w:t>
      </w:r>
      <w:r>
        <w:rPr>
          <w:rFonts w:cs="Arial"/>
        </w:rPr>
        <w:t>disproportionately over-</w:t>
      </w:r>
      <w:r w:rsidRPr="0037438D">
        <w:rPr>
          <w:rFonts w:cs="Arial"/>
        </w:rPr>
        <w:t xml:space="preserve">represented in </w:t>
      </w:r>
      <w:proofErr w:type="gramStart"/>
      <w:r w:rsidRPr="0037438D">
        <w:rPr>
          <w:rFonts w:cs="Arial"/>
        </w:rPr>
        <w:t>Medical</w:t>
      </w:r>
      <w:proofErr w:type="gramEnd"/>
      <w:r w:rsidRPr="0037438D">
        <w:rPr>
          <w:rFonts w:cs="Arial"/>
        </w:rPr>
        <w:t xml:space="preserve"> roles</w:t>
      </w:r>
      <w:r>
        <w:rPr>
          <w:rFonts w:cs="Arial"/>
        </w:rPr>
        <w:t xml:space="preserve"> in comparison to the overall workforce, while women are disproportionately over-represented in Nursing and Allied Health Professional roles in comparison to the overall workforce.</w:t>
      </w:r>
    </w:p>
    <w:p w14:paraId="1DD981DB" w14:textId="3C577C1C" w:rsidR="009613E4" w:rsidRDefault="009613E4" w:rsidP="00604B1D">
      <w:pPr>
        <w:rPr>
          <w:rFonts w:cs="Arial"/>
          <w:color w:val="FF0000"/>
        </w:rPr>
      </w:pPr>
    </w:p>
    <w:p w14:paraId="49DD8995" w14:textId="77777777" w:rsidR="00A9363B" w:rsidRDefault="00A9363B" w:rsidP="00604B1D">
      <w:pPr>
        <w:rPr>
          <w:rFonts w:cs="Arial"/>
          <w:b/>
          <w:bCs/>
        </w:rPr>
      </w:pPr>
    </w:p>
    <w:p w14:paraId="76281C53" w14:textId="122759C1" w:rsidR="00441FC0" w:rsidRPr="00441FC0" w:rsidRDefault="00A9363B" w:rsidP="00604B1D">
      <w:pPr>
        <w:rPr>
          <w:rFonts w:cs="Arial"/>
          <w:b/>
          <w:bCs/>
        </w:rPr>
      </w:pPr>
      <w:r>
        <w:rPr>
          <w:rFonts w:cs="Arial"/>
          <w:b/>
          <w:bCs/>
          <w:sz w:val="24"/>
          <w:szCs w:val="24"/>
        </w:rPr>
        <w:lastRenderedPageBreak/>
        <w:t>1.2</w:t>
      </w:r>
      <w:r>
        <w:rPr>
          <w:rFonts w:cs="Arial"/>
          <w:b/>
          <w:bCs/>
          <w:sz w:val="24"/>
          <w:szCs w:val="24"/>
        </w:rPr>
        <w:tab/>
      </w:r>
      <w:r w:rsidR="00441FC0" w:rsidRPr="00A9363B">
        <w:rPr>
          <w:rFonts w:cs="Arial"/>
          <w:b/>
          <w:bCs/>
          <w:sz w:val="24"/>
          <w:szCs w:val="24"/>
        </w:rPr>
        <w:t>Gender Pay Gap Myths</w:t>
      </w:r>
    </w:p>
    <w:p w14:paraId="7D987E08" w14:textId="5BB69E65" w:rsidR="00441FC0" w:rsidRDefault="00441FC0" w:rsidP="00604B1D">
      <w:pPr>
        <w:rPr>
          <w:rFonts w:cs="Arial"/>
          <w:color w:val="FF0000"/>
        </w:rPr>
      </w:pPr>
    </w:p>
    <w:p w14:paraId="07E761C9" w14:textId="73401CE3" w:rsidR="00441FC0" w:rsidRDefault="00441FC0" w:rsidP="00604B1D">
      <w:pPr>
        <w:rPr>
          <w:rFonts w:cs="Arial"/>
        </w:rPr>
      </w:pPr>
      <w:r w:rsidRPr="00441FC0">
        <w:rPr>
          <w:rFonts w:cs="Arial"/>
          <w:b/>
          <w:bCs/>
          <w:color w:val="1F497D" w:themeColor="text2"/>
        </w:rPr>
        <w:t>Myth</w:t>
      </w:r>
      <w:r>
        <w:rPr>
          <w:rFonts w:cs="Arial"/>
        </w:rPr>
        <w:t>: there can’t be a gender pay gap because that is illegal.</w:t>
      </w:r>
    </w:p>
    <w:p w14:paraId="7DA13456" w14:textId="77777777" w:rsidR="009613E4" w:rsidRDefault="009613E4" w:rsidP="00604B1D">
      <w:pPr>
        <w:rPr>
          <w:rFonts w:cs="Arial"/>
        </w:rPr>
      </w:pPr>
    </w:p>
    <w:p w14:paraId="130C9CAE" w14:textId="4E7D3BC5" w:rsidR="00441FC0" w:rsidRDefault="00441FC0" w:rsidP="00441FC0">
      <w:pPr>
        <w:rPr>
          <w:rFonts w:cs="Arial"/>
        </w:rPr>
      </w:pPr>
      <w:r w:rsidRPr="00441FC0">
        <w:rPr>
          <w:rFonts w:cs="Arial"/>
          <w:b/>
          <w:bCs/>
          <w:color w:val="1F497D" w:themeColor="text2"/>
        </w:rPr>
        <w:t>Reality</w:t>
      </w:r>
      <w:r>
        <w:rPr>
          <w:rFonts w:cs="Arial"/>
        </w:rPr>
        <w:t>: it is</w:t>
      </w:r>
      <w:r w:rsidRPr="00441FC0">
        <w:rPr>
          <w:rFonts w:cs="Arial"/>
        </w:rPr>
        <w:t xml:space="preserve"> illegal to pay men and women different amounts for doing the same work, but the gender pay gap looks at how much men and women each earn on average, across all roles.</w:t>
      </w:r>
      <w:r w:rsidR="00275619">
        <w:rPr>
          <w:rFonts w:cs="Arial"/>
        </w:rPr>
        <w:t xml:space="preserve"> There are more women than men in some professions, and more men than women in others. This contributes to the gender pay gap. </w:t>
      </w:r>
    </w:p>
    <w:p w14:paraId="1E4BC1EA" w14:textId="2C61D289" w:rsidR="00441FC0" w:rsidRDefault="00441FC0" w:rsidP="00441FC0">
      <w:pPr>
        <w:rPr>
          <w:rFonts w:cs="Arial"/>
        </w:rPr>
      </w:pPr>
    </w:p>
    <w:p w14:paraId="3FD69F05" w14:textId="77777777" w:rsidR="009613E4" w:rsidRDefault="009613E4" w:rsidP="00441FC0">
      <w:pPr>
        <w:rPr>
          <w:rFonts w:cs="Arial"/>
        </w:rPr>
      </w:pPr>
    </w:p>
    <w:p w14:paraId="4E155DE9" w14:textId="279F6713" w:rsidR="00441FC0" w:rsidRDefault="00441FC0" w:rsidP="00441FC0">
      <w:pPr>
        <w:rPr>
          <w:rFonts w:cs="Arial"/>
        </w:rPr>
      </w:pPr>
      <w:r w:rsidRPr="00441FC0">
        <w:rPr>
          <w:rFonts w:cs="Arial"/>
          <w:b/>
          <w:bCs/>
          <w:color w:val="1F497D" w:themeColor="text2"/>
        </w:rPr>
        <w:t>Myth</w:t>
      </w:r>
      <w:r>
        <w:rPr>
          <w:rFonts w:cs="Arial"/>
        </w:rPr>
        <w:t xml:space="preserve">: </w:t>
      </w:r>
      <w:r w:rsidRPr="00441FC0">
        <w:rPr>
          <w:rFonts w:cs="Arial"/>
        </w:rPr>
        <w:t>There’s only a gender pay gap because women are more likely to</w:t>
      </w:r>
      <w:r>
        <w:rPr>
          <w:rFonts w:cs="Arial"/>
        </w:rPr>
        <w:t xml:space="preserve"> take parental leave and</w:t>
      </w:r>
      <w:r w:rsidRPr="00441FC0">
        <w:rPr>
          <w:rFonts w:cs="Arial"/>
        </w:rPr>
        <w:t xml:space="preserve"> work part-time than men.</w:t>
      </w:r>
    </w:p>
    <w:p w14:paraId="2941F8BA" w14:textId="77777777" w:rsidR="009613E4" w:rsidRPr="00441FC0" w:rsidRDefault="009613E4" w:rsidP="00441FC0">
      <w:pPr>
        <w:rPr>
          <w:rFonts w:cs="Arial"/>
        </w:rPr>
      </w:pPr>
    </w:p>
    <w:p w14:paraId="51538200" w14:textId="77777777" w:rsidR="00181C10" w:rsidRDefault="00441FC0" w:rsidP="00BA4BB2">
      <w:pPr>
        <w:rPr>
          <w:rFonts w:cs="Arial"/>
        </w:rPr>
      </w:pPr>
      <w:r w:rsidRPr="00441FC0">
        <w:rPr>
          <w:rFonts w:cs="Arial"/>
          <w:b/>
          <w:bCs/>
          <w:color w:val="1F497D" w:themeColor="text2"/>
        </w:rPr>
        <w:t>Reality</w:t>
      </w:r>
      <w:r>
        <w:rPr>
          <w:rFonts w:cs="Arial"/>
        </w:rPr>
        <w:t xml:space="preserve">: </w:t>
      </w:r>
      <w:r w:rsidRPr="00441FC0">
        <w:rPr>
          <w:rFonts w:cs="Arial"/>
        </w:rPr>
        <w:t xml:space="preserve">The GPG is based on hourly pay, so it makes no difference how many hours people work each week. </w:t>
      </w:r>
      <w:r>
        <w:rPr>
          <w:rFonts w:cs="Arial"/>
        </w:rPr>
        <w:t xml:space="preserve">Also, maternity leave doesn’t impact incremental progression. </w:t>
      </w:r>
      <w:r w:rsidRPr="00441FC0">
        <w:rPr>
          <w:rFonts w:cs="Arial"/>
        </w:rPr>
        <w:t xml:space="preserve">However, it is </w:t>
      </w:r>
      <w:r>
        <w:rPr>
          <w:rFonts w:cs="Arial"/>
        </w:rPr>
        <w:t>likely</w:t>
      </w:r>
      <w:r w:rsidRPr="00441FC0">
        <w:rPr>
          <w:rFonts w:cs="Arial"/>
        </w:rPr>
        <w:t xml:space="preserve"> that working part-time </w:t>
      </w:r>
      <w:r>
        <w:rPr>
          <w:rFonts w:cs="Arial"/>
        </w:rPr>
        <w:t>and taking time out to care for children will</w:t>
      </w:r>
      <w:r w:rsidRPr="00441FC0">
        <w:rPr>
          <w:rFonts w:cs="Arial"/>
        </w:rPr>
        <w:t xml:space="preserve"> impact women’s </w:t>
      </w:r>
      <w:r>
        <w:rPr>
          <w:rFonts w:cs="Arial"/>
        </w:rPr>
        <w:t xml:space="preserve">chances of career progression, which would </w:t>
      </w:r>
      <w:r w:rsidR="00D07DB9">
        <w:rPr>
          <w:rFonts w:cs="Arial"/>
        </w:rPr>
        <w:t xml:space="preserve">certainly </w:t>
      </w:r>
      <w:r>
        <w:rPr>
          <w:rFonts w:cs="Arial"/>
        </w:rPr>
        <w:t>have an impact on the gender pay gap</w:t>
      </w:r>
      <w:r w:rsidRPr="00441FC0">
        <w:rPr>
          <w:rFonts w:cs="Arial"/>
        </w:rPr>
        <w:t xml:space="preserve">. </w:t>
      </w:r>
    </w:p>
    <w:p w14:paraId="550682E2" w14:textId="62EFD395" w:rsidR="00181C10" w:rsidRDefault="00181C10" w:rsidP="00BA4BB2">
      <w:pPr>
        <w:rPr>
          <w:rFonts w:cs="Arial"/>
        </w:rPr>
      </w:pPr>
    </w:p>
    <w:p w14:paraId="2594D711" w14:textId="77777777" w:rsidR="009613E4" w:rsidRDefault="009613E4" w:rsidP="00BA4BB2">
      <w:pPr>
        <w:rPr>
          <w:rFonts w:cs="Arial"/>
        </w:rPr>
      </w:pPr>
    </w:p>
    <w:p w14:paraId="4CDAF382" w14:textId="5A0B7C25" w:rsidR="00181C10" w:rsidRDefault="00181C10" w:rsidP="00BA4BB2">
      <w:pPr>
        <w:rPr>
          <w:rFonts w:cs="Arial"/>
        </w:rPr>
      </w:pPr>
      <w:r w:rsidRPr="00441A3C">
        <w:rPr>
          <w:rFonts w:cs="Arial"/>
          <w:b/>
          <w:bCs/>
          <w:color w:val="1F497D" w:themeColor="text2"/>
        </w:rPr>
        <w:t>Myth:</w:t>
      </w:r>
      <w:r w:rsidRPr="00441A3C">
        <w:rPr>
          <w:rFonts w:cs="Arial"/>
          <w:color w:val="1F497D" w:themeColor="text2"/>
        </w:rPr>
        <w:t xml:space="preserve"> </w:t>
      </w:r>
      <w:r>
        <w:rPr>
          <w:rFonts w:cs="Arial"/>
        </w:rPr>
        <w:t xml:space="preserve">Women are more likely to participate in salary sacrifice schemes, which reduces their pay. </w:t>
      </w:r>
    </w:p>
    <w:p w14:paraId="05A67089" w14:textId="77777777" w:rsidR="009613E4" w:rsidRDefault="009613E4" w:rsidP="00BA4BB2">
      <w:pPr>
        <w:rPr>
          <w:rFonts w:cs="Arial"/>
        </w:rPr>
      </w:pPr>
    </w:p>
    <w:p w14:paraId="58CBCE66" w14:textId="1BF9B1FE" w:rsidR="00F419FA" w:rsidRPr="00F67B9F" w:rsidRDefault="00181C10" w:rsidP="00F67B9F">
      <w:pPr>
        <w:rPr>
          <w:rFonts w:cs="Arial"/>
        </w:rPr>
      </w:pPr>
      <w:r w:rsidRPr="00441A3C">
        <w:rPr>
          <w:rFonts w:cs="Arial"/>
          <w:b/>
          <w:bCs/>
          <w:color w:val="1F497D" w:themeColor="text2"/>
        </w:rPr>
        <w:t>Reality:</w:t>
      </w:r>
      <w:r w:rsidRPr="00441A3C">
        <w:rPr>
          <w:rFonts w:cs="Arial"/>
          <w:color w:val="1F497D" w:themeColor="text2"/>
        </w:rPr>
        <w:t xml:space="preserve"> </w:t>
      </w:r>
      <w:r>
        <w:rPr>
          <w:rFonts w:cs="Arial"/>
        </w:rPr>
        <w:t xml:space="preserve">At LPT in March 2022, 74.7% of full-pay relevant employees participating in salary sacrifice schemes were women, </w:t>
      </w:r>
      <w:r w:rsidR="00441A3C">
        <w:rPr>
          <w:rFonts w:cs="Arial"/>
        </w:rPr>
        <w:t xml:space="preserve">and their deductions made up 71.6% of all salary sacrifice payments. </w:t>
      </w:r>
      <w:r>
        <w:rPr>
          <w:rFonts w:cs="Arial"/>
        </w:rPr>
        <w:t xml:space="preserve">25.3% </w:t>
      </w:r>
      <w:r w:rsidR="00441A3C">
        <w:rPr>
          <w:rFonts w:cs="Arial"/>
        </w:rPr>
        <w:t xml:space="preserve">of full-pay relevant employees participating in salary sacrifice schemes </w:t>
      </w:r>
      <w:r>
        <w:rPr>
          <w:rFonts w:cs="Arial"/>
        </w:rPr>
        <w:t>were men</w:t>
      </w:r>
      <w:r w:rsidR="00441A3C">
        <w:rPr>
          <w:rFonts w:cs="Arial"/>
        </w:rPr>
        <w:t>, and their deductions made up 28.4% of all salary sacrifice deductions</w:t>
      </w:r>
      <w:r>
        <w:rPr>
          <w:rFonts w:cs="Arial"/>
        </w:rPr>
        <w:t xml:space="preserve">. </w:t>
      </w:r>
      <w:r w:rsidR="002E6D51">
        <w:rPr>
          <w:rFonts w:cs="Arial"/>
        </w:rPr>
        <w:t>As men make up only 18.1% of the workforce, figures show they are more likely than women to participate in such schemes</w:t>
      </w:r>
      <w:r w:rsidR="00A071B7">
        <w:rPr>
          <w:rFonts w:cs="Arial"/>
        </w:rPr>
        <w:t>, when compared to the workforce overall</w:t>
      </w:r>
      <w:r w:rsidR="002E6D51">
        <w:rPr>
          <w:rFonts w:cs="Arial"/>
        </w:rPr>
        <w:t xml:space="preserve">. </w:t>
      </w:r>
      <w:r w:rsidR="00520879">
        <w:br w:type="page"/>
      </w:r>
    </w:p>
    <w:p w14:paraId="125A56EF" w14:textId="55BC8FD9" w:rsidR="003C3D72" w:rsidRDefault="003C3D72" w:rsidP="003C3D72">
      <w:pPr>
        <w:pStyle w:val="Heading1"/>
      </w:pPr>
      <w:r>
        <w:lastRenderedPageBreak/>
        <w:t>Section 2: Hourly Pay Gap</w:t>
      </w:r>
    </w:p>
    <w:p w14:paraId="1DB9F8AC" w14:textId="77777777" w:rsidR="00520879" w:rsidRDefault="00520879" w:rsidP="002316C2">
      <w:pPr>
        <w:pStyle w:val="ListParagraph"/>
        <w:ind w:left="0"/>
      </w:pPr>
    </w:p>
    <w:p w14:paraId="5AA1CC00" w14:textId="77777777" w:rsidR="006D7FE3" w:rsidRDefault="006D7FE3" w:rsidP="002316C2">
      <w:pPr>
        <w:pStyle w:val="ListParagraph"/>
        <w:ind w:left="0"/>
      </w:pPr>
    </w:p>
    <w:p w14:paraId="0C1C0F78" w14:textId="271B2DC4" w:rsidR="00BB1337" w:rsidRDefault="00A9363B" w:rsidP="002316C2">
      <w:pPr>
        <w:pStyle w:val="Heading2"/>
      </w:pPr>
      <w:bookmarkStart w:id="4" w:name="_Toc507569985"/>
      <w:r>
        <w:t>2.1</w:t>
      </w:r>
      <w:r>
        <w:tab/>
      </w:r>
      <w:r w:rsidR="00BB1337">
        <w:t>Gender Pay Gap in mean and median hourly pay</w:t>
      </w:r>
      <w:bookmarkEnd w:id="4"/>
    </w:p>
    <w:p w14:paraId="2B8A358D" w14:textId="77777777" w:rsidR="005163AE" w:rsidRDefault="005163AE" w:rsidP="002316C2"/>
    <w:p w14:paraId="70353C95" w14:textId="1B52E673" w:rsidR="00205553" w:rsidRDefault="002E12ED" w:rsidP="002316C2">
      <w:proofErr w:type="gramStart"/>
      <w:r>
        <w:t>At</w:t>
      </w:r>
      <w:proofErr w:type="gramEnd"/>
      <w:r>
        <w:t xml:space="preserve"> March 20</w:t>
      </w:r>
      <w:r w:rsidR="00205553">
        <w:t>2</w:t>
      </w:r>
      <w:r w:rsidR="004051CD">
        <w:t>2</w:t>
      </w:r>
      <w:r>
        <w:t>, there was a Gender Pay Gap in favour of men</w:t>
      </w:r>
      <w:r w:rsidR="003015B1">
        <w:t xml:space="preserve"> in terms of ordinary hourly pay</w:t>
      </w:r>
      <w:r w:rsidR="00205553">
        <w:t>:</w:t>
      </w:r>
    </w:p>
    <w:p w14:paraId="45622294" w14:textId="77777777" w:rsidR="00205553" w:rsidRDefault="00205553" w:rsidP="00523730"/>
    <w:p w14:paraId="60D56ABF" w14:textId="77777777" w:rsidR="00523730" w:rsidRDefault="00523730" w:rsidP="00523730">
      <w:pPr>
        <w:sectPr w:rsidR="00523730" w:rsidSect="00652AE7">
          <w:type w:val="continuous"/>
          <w:pgSz w:w="11906" w:h="16838"/>
          <w:pgMar w:top="1440" w:right="849" w:bottom="1440" w:left="1440" w:header="708" w:footer="708" w:gutter="0"/>
          <w:pgNumType w:start="2"/>
          <w:cols w:space="708"/>
          <w:docGrid w:linePitch="360"/>
        </w:sectPr>
      </w:pPr>
    </w:p>
    <w:p w14:paraId="766CF933" w14:textId="03739C17" w:rsidR="00205553" w:rsidRDefault="00205553" w:rsidP="002316C2">
      <w:pPr>
        <w:pStyle w:val="ListParagraph"/>
        <w:numPr>
          <w:ilvl w:val="0"/>
          <w:numId w:val="9"/>
        </w:numPr>
      </w:pPr>
      <w:r w:rsidRPr="007773A0">
        <w:rPr>
          <w:b/>
        </w:rPr>
        <w:t>mean hourly pay</w:t>
      </w:r>
      <w:r w:rsidR="00693F74">
        <w:rPr>
          <w:b/>
        </w:rPr>
        <w:t xml:space="preserve"> gap</w:t>
      </w:r>
      <w:r w:rsidRPr="007773A0">
        <w:rPr>
          <w:b/>
        </w:rPr>
        <w:t>:</w:t>
      </w:r>
      <w:r>
        <w:t xml:space="preserve"> </w:t>
      </w:r>
      <w:r w:rsidR="008B7F68">
        <w:rPr>
          <w:b/>
        </w:rPr>
        <w:t>+</w:t>
      </w:r>
      <w:r w:rsidR="004051CD">
        <w:rPr>
          <w:b/>
        </w:rPr>
        <w:t>12.9</w:t>
      </w:r>
      <w:r w:rsidRPr="00205553">
        <w:rPr>
          <w:b/>
        </w:rPr>
        <w:t>%</w:t>
      </w:r>
    </w:p>
    <w:p w14:paraId="4DA1153C" w14:textId="66CCA2E1" w:rsidR="00205553" w:rsidRDefault="00205553" w:rsidP="002316C2">
      <w:pPr>
        <w:pStyle w:val="ListParagraph"/>
        <w:numPr>
          <w:ilvl w:val="0"/>
          <w:numId w:val="9"/>
        </w:numPr>
      </w:pPr>
      <w:r w:rsidRPr="007773A0">
        <w:rPr>
          <w:b/>
        </w:rPr>
        <w:t>median hourly pay</w:t>
      </w:r>
      <w:r w:rsidR="00693F74">
        <w:rPr>
          <w:b/>
        </w:rPr>
        <w:t xml:space="preserve"> gap</w:t>
      </w:r>
      <w:r w:rsidRPr="007773A0">
        <w:rPr>
          <w:b/>
        </w:rPr>
        <w:t>:</w:t>
      </w:r>
      <w:r>
        <w:t xml:space="preserve"> </w:t>
      </w:r>
      <w:r w:rsidR="00DA1932">
        <w:rPr>
          <w:b/>
        </w:rPr>
        <w:t>+</w:t>
      </w:r>
      <w:r w:rsidR="004051CD">
        <w:rPr>
          <w:b/>
        </w:rPr>
        <w:t>4.2</w:t>
      </w:r>
      <w:r w:rsidRPr="00205553">
        <w:rPr>
          <w:b/>
        </w:rPr>
        <w:t>%</w:t>
      </w:r>
    </w:p>
    <w:p w14:paraId="37B87471" w14:textId="77777777" w:rsidR="00205553" w:rsidRDefault="00205553" w:rsidP="002316C2">
      <w:pPr>
        <w:sectPr w:rsidR="00205553" w:rsidSect="00205553">
          <w:type w:val="continuous"/>
          <w:pgSz w:w="11906" w:h="16838"/>
          <w:pgMar w:top="1440" w:right="849" w:bottom="1440" w:left="1440" w:header="708" w:footer="708" w:gutter="0"/>
          <w:pgNumType w:start="1"/>
          <w:cols w:num="2" w:space="708"/>
          <w:docGrid w:linePitch="360"/>
        </w:sectPr>
      </w:pPr>
    </w:p>
    <w:p w14:paraId="3A57DE21" w14:textId="3712442D" w:rsidR="0064052F" w:rsidRDefault="00DA1932" w:rsidP="002316C2">
      <w:pPr>
        <w:ind w:left="-426" w:right="-589"/>
      </w:pPr>
      <w:r w:rsidRPr="00DA1932">
        <w:rPr>
          <w:noProof/>
          <w:lang w:eastAsia="en-GB"/>
        </w:rPr>
        <w:t xml:space="preserve"> </w:t>
      </w:r>
    </w:p>
    <w:p w14:paraId="57F171FA" w14:textId="35656C6D" w:rsidR="00205553" w:rsidRDefault="00306FC0" w:rsidP="00976348">
      <w:pPr>
        <w:ind w:left="-426" w:right="-589"/>
        <w:jc w:val="center"/>
      </w:pPr>
      <w:r>
        <w:rPr>
          <w:noProof/>
        </w:rPr>
        <w:drawing>
          <wp:inline distT="0" distB="0" distL="0" distR="0" wp14:anchorId="3BDED1C7" wp14:editId="56C072B9">
            <wp:extent cx="2584450" cy="1688465"/>
            <wp:effectExtent l="0" t="0" r="6350" b="6985"/>
            <wp:docPr id="25" name="Chart 25">
              <a:extLst xmlns:a="http://schemas.openxmlformats.org/drawingml/2006/main">
                <a:ext uri="{FF2B5EF4-FFF2-40B4-BE49-F238E27FC236}">
                  <a16:creationId xmlns:a16="http://schemas.microsoft.com/office/drawing/2014/main" id="{92151204-FE82-4AF0-88DD-D5AA6F43FC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76348">
        <w:t xml:space="preserve">      </w:t>
      </w:r>
      <w:r>
        <w:rPr>
          <w:noProof/>
        </w:rPr>
        <w:drawing>
          <wp:inline distT="0" distB="0" distL="0" distR="0" wp14:anchorId="09130D7E" wp14:editId="31F31D86">
            <wp:extent cx="2540000" cy="1714500"/>
            <wp:effectExtent l="0" t="0" r="12700" b="0"/>
            <wp:docPr id="23" name="Chart 23">
              <a:extLst xmlns:a="http://schemas.openxmlformats.org/drawingml/2006/main">
                <a:ext uri="{FF2B5EF4-FFF2-40B4-BE49-F238E27FC236}">
                  <a16:creationId xmlns:a16="http://schemas.microsoft.com/office/drawing/2014/main" id="{D9BD0EC3-0569-4F1A-8782-DA5E0E0CED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43698B" w14:textId="77777777" w:rsidR="00306FC0" w:rsidRDefault="00306FC0" w:rsidP="00DA1932">
      <w:pPr>
        <w:ind w:left="-426" w:right="-589"/>
        <w:jc w:val="center"/>
      </w:pPr>
    </w:p>
    <w:p w14:paraId="64AE636D" w14:textId="1CAFE19E" w:rsidR="00D83F08" w:rsidRDefault="00306FC0" w:rsidP="002316C2">
      <w:r>
        <w:rPr>
          <w:noProof/>
        </w:rPr>
        <w:drawing>
          <wp:inline distT="0" distB="0" distL="0" distR="0" wp14:anchorId="3A6CCC51" wp14:editId="2FFE0344">
            <wp:extent cx="3009900" cy="2695575"/>
            <wp:effectExtent l="0" t="0" r="0" b="9525"/>
            <wp:docPr id="29" name="Chart 29">
              <a:extLst xmlns:a="http://schemas.openxmlformats.org/drawingml/2006/main">
                <a:ext uri="{FF2B5EF4-FFF2-40B4-BE49-F238E27FC236}">
                  <a16:creationId xmlns:a16="http://schemas.microsoft.com/office/drawing/2014/main" id="{8043B74B-5B0A-4FD2-849D-58CC7EBDE4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976348">
        <w:t xml:space="preserve">  </w:t>
      </w:r>
      <w:r w:rsidR="00976348">
        <w:rPr>
          <w:noProof/>
        </w:rPr>
        <w:drawing>
          <wp:inline distT="0" distB="0" distL="0" distR="0" wp14:anchorId="24F51D93" wp14:editId="3ED01C4C">
            <wp:extent cx="2984500" cy="2695575"/>
            <wp:effectExtent l="0" t="0" r="6350" b="9525"/>
            <wp:docPr id="34" name="Chart 34">
              <a:extLst xmlns:a="http://schemas.openxmlformats.org/drawingml/2006/main">
                <a:ext uri="{FF2B5EF4-FFF2-40B4-BE49-F238E27FC236}">
                  <a16:creationId xmlns:a16="http://schemas.microsoft.com/office/drawing/2014/main" id="{F8879DDE-C967-4705-9433-B2D6482456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29441D" w14:textId="77777777" w:rsidR="00950ECE" w:rsidRDefault="00950ECE" w:rsidP="002316C2"/>
    <w:p w14:paraId="7726B525" w14:textId="54AA8CBD" w:rsidR="005B4735" w:rsidRDefault="00E17B1A" w:rsidP="002316C2">
      <w:pPr>
        <w:rPr>
          <w:color w:val="FF0000"/>
        </w:rPr>
      </w:pPr>
      <w:r w:rsidRPr="0037438D">
        <w:t xml:space="preserve">The </w:t>
      </w:r>
      <w:r w:rsidR="00627910" w:rsidRPr="0037438D">
        <w:t>gender pay g</w:t>
      </w:r>
      <w:r w:rsidRPr="0037438D">
        <w:t xml:space="preserve">ap in terms of mean hourly pay was larger than </w:t>
      </w:r>
      <w:r w:rsidR="0037438D" w:rsidRPr="0037438D">
        <w:t>the pay gap</w:t>
      </w:r>
      <w:r w:rsidRPr="0037438D">
        <w:t xml:space="preserve"> in terms of median hourly pay</w:t>
      </w:r>
      <w:r w:rsidR="0037438D" w:rsidRPr="0037438D">
        <w:t>.</w:t>
      </w:r>
      <w:r w:rsidRPr="0037438D">
        <w:t xml:space="preserve"> </w:t>
      </w:r>
      <w:r w:rsidR="0037438D" w:rsidRPr="0037438D">
        <w:t>M</w:t>
      </w:r>
      <w:r w:rsidRPr="0037438D">
        <w:t xml:space="preserve">ean pay for men was skewed upwards </w:t>
      </w:r>
      <w:r w:rsidR="0037438D" w:rsidRPr="0037438D">
        <w:t>due to over-representation in medical roles</w:t>
      </w:r>
      <w:r w:rsidR="000309F9" w:rsidRPr="0037438D">
        <w:t xml:space="preserve"> (4</w:t>
      </w:r>
      <w:r w:rsidR="0037438D" w:rsidRPr="0037438D">
        <w:t>6</w:t>
      </w:r>
      <w:r w:rsidR="000309F9" w:rsidRPr="0037438D">
        <w:t>.5</w:t>
      </w:r>
      <w:r w:rsidR="006A0812" w:rsidRPr="0037438D">
        <w:t>% of M</w:t>
      </w:r>
      <w:r w:rsidR="000309F9" w:rsidRPr="0037438D">
        <w:t>edics were male compared to 18.</w:t>
      </w:r>
      <w:r w:rsidR="0037438D" w:rsidRPr="0037438D">
        <w:t>1</w:t>
      </w:r>
      <w:r w:rsidR="006A0812" w:rsidRPr="0037438D">
        <w:t>% of al</w:t>
      </w:r>
      <w:r w:rsidR="00693F74" w:rsidRPr="0037438D">
        <w:t>l full-pay relevant employees in</w:t>
      </w:r>
      <w:r w:rsidR="006A0812" w:rsidRPr="0037438D">
        <w:t xml:space="preserve"> the Trust)</w:t>
      </w:r>
      <w:r w:rsidRPr="0037438D">
        <w:t xml:space="preserve">.  </w:t>
      </w:r>
      <w:r w:rsidR="006A0812" w:rsidRPr="0037438D">
        <w:t xml:space="preserve">Medics </w:t>
      </w:r>
      <w:r w:rsidR="006A0812" w:rsidRPr="003E42D5">
        <w:t xml:space="preserve">were </w:t>
      </w:r>
      <w:r w:rsidRPr="003E42D5">
        <w:t>the highest paid staff group</w:t>
      </w:r>
      <w:r w:rsidR="006A0812" w:rsidRPr="003E42D5">
        <w:t>. When Medics were excluded from the calculations</w:t>
      </w:r>
      <w:r w:rsidR="00693F74" w:rsidRPr="003E42D5">
        <w:t>,</w:t>
      </w:r>
      <w:r w:rsidR="006A0812" w:rsidRPr="003E42D5">
        <w:t xml:space="preserve"> the mean and median </w:t>
      </w:r>
      <w:r w:rsidR="00627910" w:rsidRPr="003E42D5">
        <w:t xml:space="preserve">gender </w:t>
      </w:r>
      <w:r w:rsidR="006A0812" w:rsidRPr="003E42D5">
        <w:t>pay gaps came down to +</w:t>
      </w:r>
      <w:r w:rsidR="003E42D5" w:rsidRPr="003E42D5">
        <w:t>4.3</w:t>
      </w:r>
      <w:r w:rsidR="006A0812" w:rsidRPr="003E42D5">
        <w:t>% and +</w:t>
      </w:r>
      <w:r w:rsidR="003E42D5" w:rsidRPr="003E42D5">
        <w:t>0.5</w:t>
      </w:r>
      <w:r w:rsidR="006A0812" w:rsidRPr="003E42D5">
        <w:t>% respectively (in favour of men).</w:t>
      </w:r>
    </w:p>
    <w:p w14:paraId="298EC088" w14:textId="6EE58D58" w:rsidR="00CD2C4E" w:rsidRDefault="00CD2C4E" w:rsidP="002316C2">
      <w:pPr>
        <w:rPr>
          <w:rFonts w:cs="Arial"/>
          <w:i/>
          <w:iCs/>
          <w:color w:val="FF0000"/>
        </w:rPr>
      </w:pPr>
    </w:p>
    <w:p w14:paraId="776C5802" w14:textId="77777777" w:rsidR="00CD2C4E" w:rsidRDefault="00CD2C4E" w:rsidP="002316C2">
      <w:pPr>
        <w:rPr>
          <w:rFonts w:cs="Arial"/>
          <w:i/>
          <w:iCs/>
          <w:color w:val="FF0000"/>
        </w:rPr>
      </w:pPr>
    </w:p>
    <w:p w14:paraId="30D1ABA9" w14:textId="1C96875B" w:rsidR="00CD2C4E" w:rsidRPr="00C835A9" w:rsidRDefault="00CD2C4E" w:rsidP="00CD2C4E">
      <w:pPr>
        <w:pStyle w:val="Heading2"/>
      </w:pPr>
      <w:bookmarkStart w:id="5" w:name="_Toc507569988"/>
      <w:r>
        <w:t>2.2</w:t>
      </w:r>
      <w:r>
        <w:tab/>
      </w:r>
      <w:r w:rsidRPr="00C835A9">
        <w:t xml:space="preserve">Proportions of men and women </w:t>
      </w:r>
      <w:r>
        <w:t>within each pay quartile</w:t>
      </w:r>
      <w:bookmarkEnd w:id="5"/>
    </w:p>
    <w:p w14:paraId="76B3444A" w14:textId="77777777" w:rsidR="00CD2C4E" w:rsidRDefault="00CD2C4E" w:rsidP="00CD2C4E"/>
    <w:p w14:paraId="564FB92D" w14:textId="5275A346" w:rsidR="00CD2C4E" w:rsidRDefault="00CD2C4E" w:rsidP="00CD2C4E">
      <w:proofErr w:type="gramStart"/>
      <w:r>
        <w:t>At</w:t>
      </w:r>
      <w:proofErr w:type="gramEnd"/>
      <w:r>
        <w:t xml:space="preserve"> March 2022:</w:t>
      </w:r>
      <w:r w:rsidRPr="00FD05BC">
        <w:t xml:space="preserve"> </w:t>
      </w:r>
    </w:p>
    <w:p w14:paraId="4B7FDB93" w14:textId="77777777" w:rsidR="00CD2C4E" w:rsidRDefault="00CD2C4E" w:rsidP="00CD2C4E"/>
    <w:p w14:paraId="03176348" w14:textId="7C146D3A" w:rsidR="00CD2C4E" w:rsidRPr="0069280C" w:rsidRDefault="00CD2C4E" w:rsidP="00CD2C4E">
      <w:pPr>
        <w:pStyle w:val="ListParagraph"/>
        <w:numPr>
          <w:ilvl w:val="0"/>
          <w:numId w:val="10"/>
        </w:numPr>
      </w:pPr>
      <w:r w:rsidRPr="0069280C">
        <w:t xml:space="preserve">women comprised </w:t>
      </w:r>
      <w:r w:rsidRPr="0069280C">
        <w:rPr>
          <w:b/>
        </w:rPr>
        <w:t>81.</w:t>
      </w:r>
      <w:r w:rsidR="0069280C" w:rsidRPr="0069280C">
        <w:rPr>
          <w:b/>
        </w:rPr>
        <w:t>9</w:t>
      </w:r>
      <w:r w:rsidRPr="0069280C">
        <w:rPr>
          <w:b/>
        </w:rPr>
        <w:t>%</w:t>
      </w:r>
      <w:r w:rsidRPr="0069280C">
        <w:t xml:space="preserve"> of the </w:t>
      </w:r>
      <w:r w:rsidR="0069280C" w:rsidRPr="0069280C">
        <w:t>6153</w:t>
      </w:r>
      <w:r w:rsidRPr="0069280C">
        <w:t xml:space="preserve"> full-pay relevant </w:t>
      </w:r>
      <w:proofErr w:type="gramStart"/>
      <w:r w:rsidRPr="0069280C">
        <w:t>employees;</w:t>
      </w:r>
      <w:proofErr w:type="gramEnd"/>
    </w:p>
    <w:p w14:paraId="33488292" w14:textId="3F62BCD5" w:rsidR="00CD2C4E" w:rsidRPr="0069280C" w:rsidRDefault="00CD2C4E" w:rsidP="00CD2C4E">
      <w:pPr>
        <w:pStyle w:val="ListParagraph"/>
        <w:numPr>
          <w:ilvl w:val="0"/>
          <w:numId w:val="10"/>
        </w:numPr>
      </w:pPr>
      <w:r w:rsidRPr="0069280C">
        <w:t xml:space="preserve">women were underrepresented in the upper pay quartile, </w:t>
      </w:r>
      <w:r w:rsidR="002E6D51">
        <w:t xml:space="preserve">making up only </w:t>
      </w:r>
      <w:proofErr w:type="gramStart"/>
      <w:r w:rsidRPr="0069280C">
        <w:rPr>
          <w:b/>
        </w:rPr>
        <w:t>75.4%</w:t>
      </w:r>
      <w:r w:rsidRPr="0069280C">
        <w:t>;</w:t>
      </w:r>
      <w:proofErr w:type="gramEnd"/>
      <w:r w:rsidRPr="0069280C">
        <w:t xml:space="preserve"> </w:t>
      </w:r>
    </w:p>
    <w:p w14:paraId="65DAC0BC" w14:textId="589F18F1" w:rsidR="00CD2C4E" w:rsidRPr="0069280C" w:rsidRDefault="00CD2C4E" w:rsidP="00FA45C7">
      <w:pPr>
        <w:pStyle w:val="ListParagraph"/>
        <w:numPr>
          <w:ilvl w:val="0"/>
          <w:numId w:val="10"/>
        </w:numPr>
      </w:pPr>
      <w:r w:rsidRPr="0069280C">
        <w:lastRenderedPageBreak/>
        <w:t>women were proportionately represented in the upper-middle, lower-middle, and lower</w:t>
      </w:r>
      <w:r w:rsidR="0069280C" w:rsidRPr="0069280C">
        <w:t xml:space="preserve"> </w:t>
      </w:r>
      <w:r w:rsidRPr="0069280C">
        <w:t>pay quartiles.</w:t>
      </w:r>
    </w:p>
    <w:p w14:paraId="1420D0EE" w14:textId="77777777" w:rsidR="00CD2C4E" w:rsidRDefault="00CD2C4E" w:rsidP="00CD2C4E"/>
    <w:p w14:paraId="49FBEBC3" w14:textId="0C5E6A99" w:rsidR="00CD2C4E" w:rsidRDefault="0069280C" w:rsidP="00CD2C4E">
      <w:r>
        <w:rPr>
          <w:noProof/>
        </w:rPr>
        <w:drawing>
          <wp:inline distT="0" distB="0" distL="0" distR="0" wp14:anchorId="1D2C3A10" wp14:editId="172F5707">
            <wp:extent cx="6106795" cy="2275205"/>
            <wp:effectExtent l="0" t="0" r="8255" b="10795"/>
            <wp:docPr id="36" name="Chart 36">
              <a:extLst xmlns:a="http://schemas.openxmlformats.org/drawingml/2006/main">
                <a:ext uri="{FF2B5EF4-FFF2-40B4-BE49-F238E27FC236}">
                  <a16:creationId xmlns:a16="http://schemas.microsoft.com/office/drawing/2014/main" id="{8BFC337E-C88B-4EE1-9F31-56C04CF734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003784" w14:textId="77777777" w:rsidR="005B4735" w:rsidRDefault="005B4735" w:rsidP="002316C2"/>
    <w:p w14:paraId="7B7141AA" w14:textId="77777777" w:rsidR="003C3D72" w:rsidRDefault="003C3D72" w:rsidP="002316C2">
      <w:pPr>
        <w:rPr>
          <w:rFonts w:cs="Arial"/>
        </w:rPr>
      </w:pPr>
    </w:p>
    <w:p w14:paraId="5BD0A2CD" w14:textId="2C5F7344" w:rsidR="00795228" w:rsidRDefault="00795228" w:rsidP="003C3D72">
      <w:pPr>
        <w:rPr>
          <w:b/>
          <w:bCs/>
          <w:sz w:val="24"/>
          <w:szCs w:val="24"/>
        </w:rPr>
      </w:pPr>
      <w:r>
        <w:rPr>
          <w:b/>
          <w:bCs/>
          <w:sz w:val="24"/>
          <w:szCs w:val="24"/>
        </w:rPr>
        <w:t>2.</w:t>
      </w:r>
      <w:r w:rsidR="00CD2C4E">
        <w:rPr>
          <w:b/>
          <w:bCs/>
          <w:sz w:val="24"/>
          <w:szCs w:val="24"/>
        </w:rPr>
        <w:t>3</w:t>
      </w:r>
      <w:r>
        <w:rPr>
          <w:b/>
          <w:bCs/>
          <w:sz w:val="24"/>
          <w:szCs w:val="24"/>
        </w:rPr>
        <w:tab/>
        <w:t>Breakdown by Staff Group</w:t>
      </w:r>
    </w:p>
    <w:p w14:paraId="6F553B79" w14:textId="77777777" w:rsidR="00795228" w:rsidRDefault="00795228" w:rsidP="003C3D72">
      <w:pPr>
        <w:rPr>
          <w:b/>
          <w:bCs/>
          <w:sz w:val="24"/>
          <w:szCs w:val="24"/>
        </w:rPr>
      </w:pPr>
    </w:p>
    <w:p w14:paraId="42F11E4E" w14:textId="791B0AE6" w:rsidR="003C3D72" w:rsidRDefault="003C3D72" w:rsidP="003C3D72">
      <w:r>
        <w:t xml:space="preserve">Gender Pay Gaps in different sections of the workforce </w:t>
      </w:r>
      <w:proofErr w:type="gramStart"/>
      <w:r>
        <w:t>at</w:t>
      </w:r>
      <w:proofErr w:type="gramEnd"/>
      <w:r>
        <w:t xml:space="preserve"> March 202</w:t>
      </w:r>
      <w:r w:rsidR="00550FAC">
        <w:t>2</w:t>
      </w:r>
      <w:r>
        <w:t>:</w:t>
      </w:r>
    </w:p>
    <w:p w14:paraId="37246071" w14:textId="77777777" w:rsidR="003C3D72" w:rsidRDefault="003C3D72" w:rsidP="003C3D72"/>
    <w:p w14:paraId="09949B2E" w14:textId="77777777" w:rsidR="003C3D72" w:rsidRDefault="003C3D72" w:rsidP="003C3D72">
      <w:pPr>
        <w:sectPr w:rsidR="003C3D72" w:rsidSect="00652AE7">
          <w:type w:val="continuous"/>
          <w:pgSz w:w="11906" w:h="16838"/>
          <w:pgMar w:top="1440" w:right="849" w:bottom="1440" w:left="1440" w:header="708" w:footer="708" w:gutter="0"/>
          <w:pgNumType w:start="3"/>
          <w:cols w:space="708"/>
          <w:docGrid w:linePitch="360"/>
        </w:sectPr>
      </w:pPr>
    </w:p>
    <w:p w14:paraId="2511FC2B" w14:textId="77777777" w:rsidR="003C3D72" w:rsidRPr="00523730" w:rsidRDefault="003C3D72" w:rsidP="003C3D72">
      <w:pPr>
        <w:pStyle w:val="ListParagraph"/>
        <w:numPr>
          <w:ilvl w:val="0"/>
          <w:numId w:val="9"/>
        </w:numPr>
      </w:pPr>
      <w:r w:rsidRPr="007773A0">
        <w:rPr>
          <w:b/>
        </w:rPr>
        <w:t>mean</w:t>
      </w:r>
      <w:r>
        <w:rPr>
          <w:b/>
        </w:rPr>
        <w:t xml:space="preserve"> hourly pay gap:</w:t>
      </w:r>
    </w:p>
    <w:p w14:paraId="26FF2530" w14:textId="4D883C9A" w:rsidR="00552956" w:rsidRDefault="00552956" w:rsidP="003C3D72">
      <w:pPr>
        <w:pStyle w:val="ListParagraph"/>
        <w:rPr>
          <w:b/>
        </w:rPr>
      </w:pPr>
    </w:p>
    <w:p w14:paraId="326552F3" w14:textId="1D07C608" w:rsidR="003C3D72" w:rsidRPr="00D254FD" w:rsidRDefault="003C3D72" w:rsidP="003C3D72">
      <w:pPr>
        <w:pStyle w:val="ListParagraph"/>
        <w:rPr>
          <w:b/>
        </w:rPr>
      </w:pPr>
      <w:r>
        <w:rPr>
          <w:b/>
        </w:rPr>
        <w:t xml:space="preserve">-  </w:t>
      </w:r>
      <w:r w:rsidR="00552956">
        <w:rPr>
          <w:b/>
        </w:rPr>
        <w:t>non-clinical</w:t>
      </w:r>
      <w:r>
        <w:rPr>
          <w:b/>
        </w:rPr>
        <w:t xml:space="preserve"> </w:t>
      </w:r>
      <w:r w:rsidRPr="00D254FD">
        <w:rPr>
          <w:b/>
        </w:rPr>
        <w:t>staff +</w:t>
      </w:r>
      <w:r w:rsidR="00D254FD" w:rsidRPr="00D254FD">
        <w:rPr>
          <w:b/>
        </w:rPr>
        <w:t>16.0</w:t>
      </w:r>
      <w:r w:rsidRPr="00D254FD">
        <w:rPr>
          <w:b/>
        </w:rPr>
        <w:t>%</w:t>
      </w:r>
    </w:p>
    <w:p w14:paraId="742BF84F" w14:textId="1B79AC12" w:rsidR="003C3D72" w:rsidRPr="00D254FD" w:rsidRDefault="003C3D72" w:rsidP="003C3D72">
      <w:pPr>
        <w:pStyle w:val="ListParagraph"/>
        <w:rPr>
          <w:b/>
        </w:rPr>
      </w:pPr>
      <w:r w:rsidRPr="00D254FD">
        <w:rPr>
          <w:b/>
        </w:rPr>
        <w:t>-  clinical staff</w:t>
      </w:r>
      <w:r w:rsidR="00A071B7">
        <w:rPr>
          <w:b/>
        </w:rPr>
        <w:t xml:space="preserve"> (not medics)</w:t>
      </w:r>
      <w:r w:rsidRPr="00D254FD">
        <w:rPr>
          <w:b/>
        </w:rPr>
        <w:t xml:space="preserve"> +</w:t>
      </w:r>
      <w:r w:rsidR="00D254FD" w:rsidRPr="00D254FD">
        <w:rPr>
          <w:b/>
        </w:rPr>
        <w:t>0.6</w:t>
      </w:r>
      <w:r w:rsidRPr="00D254FD">
        <w:rPr>
          <w:b/>
        </w:rPr>
        <w:t>%</w:t>
      </w:r>
    </w:p>
    <w:p w14:paraId="55E1EC34" w14:textId="66BC6968" w:rsidR="003C3D72" w:rsidRPr="00D254FD" w:rsidRDefault="003C3D72" w:rsidP="003C3D72">
      <w:pPr>
        <w:pStyle w:val="ListParagraph"/>
        <w:rPr>
          <w:b/>
        </w:rPr>
      </w:pPr>
      <w:r w:rsidRPr="00D254FD">
        <w:rPr>
          <w:b/>
        </w:rPr>
        <w:t>-  medics +</w:t>
      </w:r>
      <w:r w:rsidR="00D254FD" w:rsidRPr="00D254FD">
        <w:rPr>
          <w:b/>
        </w:rPr>
        <w:t>10.4</w:t>
      </w:r>
      <w:r w:rsidRPr="00D254FD">
        <w:rPr>
          <w:b/>
        </w:rPr>
        <w:t>%</w:t>
      </w:r>
    </w:p>
    <w:p w14:paraId="572F6A52" w14:textId="77777777" w:rsidR="003C3D72" w:rsidRDefault="003C3D72" w:rsidP="003C3D72">
      <w:pPr>
        <w:pStyle w:val="ListParagraph"/>
        <w:numPr>
          <w:ilvl w:val="0"/>
          <w:numId w:val="9"/>
        </w:numPr>
        <w:rPr>
          <w:b/>
        </w:rPr>
      </w:pPr>
      <w:r>
        <w:rPr>
          <w:b/>
        </w:rPr>
        <w:br w:type="column"/>
      </w:r>
      <w:r>
        <w:rPr>
          <w:b/>
        </w:rPr>
        <w:t>median hourly pay gap:</w:t>
      </w:r>
    </w:p>
    <w:p w14:paraId="510EA70D" w14:textId="77777777" w:rsidR="003C3D72" w:rsidRDefault="003C3D72" w:rsidP="003C3D72">
      <w:pPr>
        <w:pStyle w:val="ListParagraph"/>
        <w:rPr>
          <w:b/>
        </w:rPr>
      </w:pPr>
    </w:p>
    <w:p w14:paraId="3A2B80B4" w14:textId="2C0D8990" w:rsidR="003C3D72" w:rsidRPr="00D254FD" w:rsidRDefault="003C3D72" w:rsidP="003C3D72">
      <w:pPr>
        <w:pStyle w:val="ListParagraph"/>
        <w:rPr>
          <w:b/>
        </w:rPr>
      </w:pPr>
      <w:r>
        <w:rPr>
          <w:b/>
        </w:rPr>
        <w:t xml:space="preserve">-  </w:t>
      </w:r>
      <w:r w:rsidR="00552956">
        <w:rPr>
          <w:b/>
        </w:rPr>
        <w:t>non-</w:t>
      </w:r>
      <w:r w:rsidR="00552956" w:rsidRPr="00D254FD">
        <w:rPr>
          <w:b/>
        </w:rPr>
        <w:t>clinical</w:t>
      </w:r>
      <w:r w:rsidRPr="00D254FD">
        <w:rPr>
          <w:b/>
        </w:rPr>
        <w:t xml:space="preserve"> staff +</w:t>
      </w:r>
      <w:r w:rsidR="00D254FD" w:rsidRPr="00D254FD">
        <w:rPr>
          <w:b/>
        </w:rPr>
        <w:t>15.3</w:t>
      </w:r>
      <w:r w:rsidRPr="00D254FD">
        <w:rPr>
          <w:b/>
        </w:rPr>
        <w:t>%</w:t>
      </w:r>
    </w:p>
    <w:p w14:paraId="31F55135" w14:textId="4D2BD352" w:rsidR="003C3D72" w:rsidRPr="00D254FD" w:rsidRDefault="003C3D72" w:rsidP="003C3D72">
      <w:pPr>
        <w:pStyle w:val="ListParagraph"/>
        <w:rPr>
          <w:b/>
        </w:rPr>
      </w:pPr>
      <w:r w:rsidRPr="00D254FD">
        <w:rPr>
          <w:b/>
        </w:rPr>
        <w:t>-  clinical staff (not medics) -</w:t>
      </w:r>
      <w:r w:rsidR="006C7329">
        <w:rPr>
          <w:b/>
        </w:rPr>
        <w:t>2.0</w:t>
      </w:r>
      <w:r w:rsidRPr="00D254FD">
        <w:rPr>
          <w:b/>
        </w:rPr>
        <w:t>%</w:t>
      </w:r>
    </w:p>
    <w:p w14:paraId="2B393399" w14:textId="393CA9D5" w:rsidR="003C3D72" w:rsidRPr="00D254FD" w:rsidRDefault="003C3D72" w:rsidP="003C3D72">
      <w:pPr>
        <w:pStyle w:val="ListParagraph"/>
        <w:sectPr w:rsidR="003C3D72" w:rsidRPr="00D254FD" w:rsidSect="00FA7B10">
          <w:type w:val="continuous"/>
          <w:pgSz w:w="11906" w:h="16838"/>
          <w:pgMar w:top="1440" w:right="849" w:bottom="1440" w:left="1440" w:header="708" w:footer="708" w:gutter="0"/>
          <w:pgNumType w:start="1"/>
          <w:cols w:num="2" w:space="708"/>
          <w:docGrid w:linePitch="360"/>
        </w:sectPr>
      </w:pPr>
      <w:r w:rsidRPr="00D254FD">
        <w:rPr>
          <w:b/>
        </w:rPr>
        <w:t>-  medics +</w:t>
      </w:r>
      <w:r w:rsidR="00D254FD" w:rsidRPr="00D254FD">
        <w:rPr>
          <w:b/>
        </w:rPr>
        <w:t>8.3</w:t>
      </w:r>
      <w:r w:rsidRPr="00D254FD">
        <w:rPr>
          <w:b/>
        </w:rPr>
        <w:t>%</w:t>
      </w:r>
    </w:p>
    <w:p w14:paraId="4C7D4A26" w14:textId="05D7DB91" w:rsidR="003C3D72" w:rsidRDefault="00075497" w:rsidP="00075497">
      <w:pPr>
        <w:ind w:left="-426"/>
        <w:jc w:val="center"/>
      </w:pPr>
      <w:r>
        <w:rPr>
          <w:noProof/>
        </w:rPr>
        <w:drawing>
          <wp:inline distT="0" distB="0" distL="0" distR="0" wp14:anchorId="00EB0063" wp14:editId="527A89BD">
            <wp:extent cx="2835275" cy="1355724"/>
            <wp:effectExtent l="0" t="0" r="3175" b="16510"/>
            <wp:docPr id="40" name="Chart 40">
              <a:extLst xmlns:a="http://schemas.openxmlformats.org/drawingml/2006/main">
                <a:ext uri="{FF2B5EF4-FFF2-40B4-BE49-F238E27FC236}">
                  <a16:creationId xmlns:a16="http://schemas.microsoft.com/office/drawing/2014/main" id="{F811302F-27A8-407C-A46F-88244AF07A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t xml:space="preserve">   </w:t>
      </w:r>
      <w:r w:rsidR="006C7329">
        <w:rPr>
          <w:noProof/>
        </w:rPr>
        <w:drawing>
          <wp:inline distT="0" distB="0" distL="0" distR="0" wp14:anchorId="450EEE2A" wp14:editId="68D3ACB4">
            <wp:extent cx="2841625" cy="1349375"/>
            <wp:effectExtent l="0" t="0" r="15875" b="3175"/>
            <wp:docPr id="3" name="Chart 3">
              <a:extLst xmlns:a="http://schemas.openxmlformats.org/drawingml/2006/main">
                <a:ext uri="{FF2B5EF4-FFF2-40B4-BE49-F238E27FC236}">
                  <a16:creationId xmlns:a16="http://schemas.microsoft.com/office/drawing/2014/main" id="{6DA5C01A-6B75-4AEB-89BF-3B95F75C86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D927E46" w14:textId="6AD57B7A" w:rsidR="003C3D72" w:rsidRDefault="003C3D72" w:rsidP="00075497"/>
    <w:p w14:paraId="1AEEF1AE" w14:textId="48041924" w:rsidR="002E6D51" w:rsidRPr="002E6D51" w:rsidRDefault="002E6D51" w:rsidP="00075497">
      <w:r w:rsidRPr="002E6D51">
        <w:t>Positive values indicate male pay is higher, negative values indicate female pay is higher.</w:t>
      </w:r>
    </w:p>
    <w:p w14:paraId="780347E6" w14:textId="2D911E01" w:rsidR="003C3D72" w:rsidRDefault="00FF4BA4" w:rsidP="00075497">
      <w:pPr>
        <w:ind w:left="-426"/>
        <w:jc w:val="center"/>
      </w:pPr>
      <w:r>
        <w:rPr>
          <w:noProof/>
        </w:rPr>
        <w:lastRenderedPageBreak/>
        <w:drawing>
          <wp:inline distT="0" distB="0" distL="0" distR="0" wp14:anchorId="3338C503" wp14:editId="23EAC3DB">
            <wp:extent cx="2660649" cy="2743200"/>
            <wp:effectExtent l="0" t="0" r="6985" b="0"/>
            <wp:docPr id="17" name="Chart 17">
              <a:extLst xmlns:a="http://schemas.openxmlformats.org/drawingml/2006/main">
                <a:ext uri="{FF2B5EF4-FFF2-40B4-BE49-F238E27FC236}">
                  <a16:creationId xmlns:a16="http://schemas.microsoft.com/office/drawing/2014/main" id="{FA8D5654-825A-4165-886C-7A7442A229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075497">
        <w:t xml:space="preserve">   </w:t>
      </w:r>
      <w:r>
        <w:rPr>
          <w:noProof/>
        </w:rPr>
        <w:drawing>
          <wp:inline distT="0" distB="0" distL="0" distR="0" wp14:anchorId="43BEDD50" wp14:editId="0C3D309E">
            <wp:extent cx="2743201" cy="2743200"/>
            <wp:effectExtent l="0" t="0" r="0" b="0"/>
            <wp:docPr id="12" name="Chart 12">
              <a:extLst xmlns:a="http://schemas.openxmlformats.org/drawingml/2006/main">
                <a:ext uri="{FF2B5EF4-FFF2-40B4-BE49-F238E27FC236}">
                  <a16:creationId xmlns:a16="http://schemas.microsoft.com/office/drawing/2014/main" id="{55D93EAF-C995-4090-B855-691DED92AD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0EA4827" w14:textId="6B52739D" w:rsidR="003C3D72" w:rsidRDefault="003C3D72" w:rsidP="003C3D72">
      <w:pPr>
        <w:ind w:left="-426"/>
      </w:pPr>
    </w:p>
    <w:p w14:paraId="488B11E1" w14:textId="54E33704" w:rsidR="003C3D72" w:rsidRPr="00D254FD" w:rsidRDefault="00D254FD" w:rsidP="003C3D72">
      <w:r w:rsidRPr="00D254FD">
        <w:t>M</w:t>
      </w:r>
      <w:r w:rsidR="003C3D72" w:rsidRPr="00D254FD">
        <w:t>ean and median gender pay gaps were highest amongst administrative and clerical staff</w:t>
      </w:r>
      <w:r w:rsidRPr="00D254FD">
        <w:t xml:space="preserve"> in favour of men</w:t>
      </w:r>
      <w:r w:rsidR="003C3D72" w:rsidRPr="00D254FD">
        <w:t xml:space="preserve">.  Meanwhile, the differences in mean and median hourly pay for men and women were </w:t>
      </w:r>
      <w:r w:rsidRPr="00D254FD">
        <w:t>much smaller</w:t>
      </w:r>
      <w:r w:rsidR="003C3D72" w:rsidRPr="00D254FD">
        <w:t xml:space="preserve"> in the clinical workforce</w:t>
      </w:r>
      <w:r w:rsidRPr="00D254FD">
        <w:t>, particularly</w:t>
      </w:r>
      <w:r w:rsidR="003C3D72" w:rsidRPr="00D254FD">
        <w:t xml:space="preserve"> outside of medicine. </w:t>
      </w:r>
    </w:p>
    <w:p w14:paraId="2A932BE2" w14:textId="77777777" w:rsidR="003C3D72" w:rsidRDefault="003C3D72" w:rsidP="002316C2">
      <w:pPr>
        <w:rPr>
          <w:rFonts w:cs="Arial"/>
        </w:rPr>
      </w:pPr>
    </w:p>
    <w:p w14:paraId="68174EE3" w14:textId="77777777" w:rsidR="00C4368A" w:rsidRDefault="00C4368A">
      <w:pPr>
        <w:spacing w:after="200" w:line="276" w:lineRule="auto"/>
        <w:rPr>
          <w:rFonts w:eastAsiaTheme="majorEastAsia" w:cstheme="majorBidi"/>
          <w:b/>
          <w:bCs/>
          <w:sz w:val="32"/>
          <w:szCs w:val="28"/>
        </w:rPr>
      </w:pPr>
      <w:r>
        <w:br w:type="page"/>
      </w:r>
    </w:p>
    <w:p w14:paraId="4E8407C0" w14:textId="26C4D475" w:rsidR="003C3D72" w:rsidRDefault="003C3D72" w:rsidP="003C3D72">
      <w:pPr>
        <w:pStyle w:val="Heading1"/>
      </w:pPr>
      <w:r>
        <w:lastRenderedPageBreak/>
        <w:t>Section 3: Part-Time Working</w:t>
      </w:r>
    </w:p>
    <w:p w14:paraId="40101975" w14:textId="77777777" w:rsidR="00523730" w:rsidRDefault="00523730" w:rsidP="002316C2">
      <w:pPr>
        <w:rPr>
          <w:rFonts w:cs="Arial"/>
        </w:rPr>
      </w:pPr>
    </w:p>
    <w:p w14:paraId="44AD7578" w14:textId="77777777" w:rsidR="00693F74" w:rsidRDefault="00693F74" w:rsidP="002316C2">
      <w:pPr>
        <w:rPr>
          <w:rFonts w:cs="Arial"/>
        </w:rPr>
      </w:pPr>
    </w:p>
    <w:p w14:paraId="60E79723" w14:textId="77777777" w:rsidR="00795228" w:rsidRDefault="00795228" w:rsidP="002316C2">
      <w:pPr>
        <w:rPr>
          <w:rFonts w:cs="Arial"/>
          <w:b/>
          <w:bCs/>
          <w:sz w:val="24"/>
          <w:szCs w:val="24"/>
        </w:rPr>
      </w:pPr>
      <w:r>
        <w:rPr>
          <w:rFonts w:cs="Arial"/>
          <w:b/>
          <w:bCs/>
          <w:sz w:val="24"/>
          <w:szCs w:val="24"/>
        </w:rPr>
        <w:t>3.1</w:t>
      </w:r>
      <w:r>
        <w:rPr>
          <w:rFonts w:cs="Arial"/>
          <w:b/>
          <w:bCs/>
          <w:sz w:val="24"/>
          <w:szCs w:val="24"/>
        </w:rPr>
        <w:tab/>
        <w:t>Overview</w:t>
      </w:r>
    </w:p>
    <w:p w14:paraId="59A97F5A" w14:textId="77777777" w:rsidR="00795228" w:rsidRDefault="00795228" w:rsidP="002316C2">
      <w:pPr>
        <w:rPr>
          <w:rFonts w:cs="Arial"/>
          <w:b/>
          <w:bCs/>
          <w:sz w:val="24"/>
          <w:szCs w:val="24"/>
        </w:rPr>
      </w:pPr>
    </w:p>
    <w:p w14:paraId="4D805FE0" w14:textId="57D2FA16" w:rsidR="00CF3C37" w:rsidRPr="000456C8" w:rsidRDefault="00D07DB9" w:rsidP="002316C2">
      <w:pPr>
        <w:rPr>
          <w:rFonts w:cs="Arial"/>
        </w:rPr>
      </w:pPr>
      <w:r w:rsidRPr="000456C8">
        <w:rPr>
          <w:rFonts w:cs="Arial"/>
        </w:rPr>
        <w:t xml:space="preserve">The NHS’s </w:t>
      </w:r>
      <w:r w:rsidR="00CF3C37" w:rsidRPr="000456C8">
        <w:rPr>
          <w:rFonts w:cs="Arial"/>
        </w:rPr>
        <w:t xml:space="preserve">Agenda for Change </w:t>
      </w:r>
      <w:r w:rsidRPr="000456C8">
        <w:rPr>
          <w:rFonts w:cs="Arial"/>
        </w:rPr>
        <w:t xml:space="preserve">pay bands apply </w:t>
      </w:r>
      <w:r w:rsidR="00CF3C37" w:rsidRPr="000456C8">
        <w:rPr>
          <w:rFonts w:cs="Arial"/>
        </w:rPr>
        <w:t xml:space="preserve">to all </w:t>
      </w:r>
      <w:r w:rsidRPr="000456C8">
        <w:rPr>
          <w:rFonts w:cs="Arial"/>
        </w:rPr>
        <w:t xml:space="preserve">staff </w:t>
      </w:r>
      <w:r w:rsidR="00CF3C37" w:rsidRPr="000456C8">
        <w:rPr>
          <w:rFonts w:cs="Arial"/>
        </w:rPr>
        <w:t>except very senior managers</w:t>
      </w:r>
      <w:r w:rsidR="00694530" w:rsidRPr="000456C8">
        <w:rPr>
          <w:rFonts w:cs="Arial"/>
        </w:rPr>
        <w:t xml:space="preserve"> (</w:t>
      </w:r>
      <w:r w:rsidR="00CF3C37" w:rsidRPr="000456C8">
        <w:rPr>
          <w:rFonts w:cs="Arial"/>
        </w:rPr>
        <w:t>VSM</w:t>
      </w:r>
      <w:r w:rsidR="00694530" w:rsidRPr="000456C8">
        <w:rPr>
          <w:rFonts w:cs="Arial"/>
        </w:rPr>
        <w:t>)</w:t>
      </w:r>
      <w:r w:rsidR="00CF3C37" w:rsidRPr="000456C8">
        <w:rPr>
          <w:rFonts w:cs="Arial"/>
        </w:rPr>
        <w:t xml:space="preserve"> and medics. </w:t>
      </w:r>
      <w:r w:rsidR="00694530" w:rsidRPr="000456C8">
        <w:rPr>
          <w:rFonts w:cs="Arial"/>
        </w:rPr>
        <w:t>Jobs</w:t>
      </w:r>
      <w:r w:rsidR="00CF3C37" w:rsidRPr="000456C8">
        <w:rPr>
          <w:rFonts w:cs="Arial"/>
        </w:rPr>
        <w:t xml:space="preserve"> are </w:t>
      </w:r>
      <w:r w:rsidR="00694530" w:rsidRPr="000456C8">
        <w:rPr>
          <w:rFonts w:cs="Arial"/>
        </w:rPr>
        <w:t>banded based on</w:t>
      </w:r>
      <w:r w:rsidR="00CF3C37" w:rsidRPr="000456C8">
        <w:rPr>
          <w:rFonts w:cs="Arial"/>
        </w:rPr>
        <w:t xml:space="preserve"> responsibility and expertise required.</w:t>
      </w:r>
    </w:p>
    <w:p w14:paraId="2E421D51" w14:textId="53D10518" w:rsidR="002316C2" w:rsidRPr="000456C8" w:rsidRDefault="002316C2" w:rsidP="002316C2"/>
    <w:p w14:paraId="72299496" w14:textId="4DAB5AB8" w:rsidR="000456C8" w:rsidRPr="000456C8" w:rsidRDefault="000456C8" w:rsidP="000456C8">
      <w:pPr>
        <w:rPr>
          <w:rFonts w:cs="Arial"/>
        </w:rPr>
      </w:pPr>
      <w:r w:rsidRPr="000456C8">
        <w:rPr>
          <w:rFonts w:cs="Arial"/>
        </w:rPr>
        <w:t xml:space="preserve">Part-time working does not directly cause the gender pay gap because this is based on hourly rates of pay. However, part-time working is relevant to the pay gap because it may cause perceived or genuine barriers to career progression, if part-time working is not </w:t>
      </w:r>
      <w:r w:rsidR="001B4454">
        <w:rPr>
          <w:rFonts w:cs="Arial"/>
        </w:rPr>
        <w:t>available</w:t>
      </w:r>
      <w:r w:rsidRPr="000456C8">
        <w:rPr>
          <w:rFonts w:cs="Arial"/>
        </w:rPr>
        <w:t xml:space="preserve"> across different pay bands and professions. </w:t>
      </w:r>
    </w:p>
    <w:p w14:paraId="7AD99260" w14:textId="77777777" w:rsidR="000456C8" w:rsidRPr="000456C8" w:rsidRDefault="000456C8" w:rsidP="002316C2"/>
    <w:p w14:paraId="14BD412A" w14:textId="5D37EA1F" w:rsidR="00694530" w:rsidRPr="000456C8" w:rsidRDefault="00694530" w:rsidP="002316C2">
      <w:r w:rsidRPr="000456C8">
        <w:t xml:space="preserve">The availability of flexible working, including part-time hours, is likely to influence people’s decision to apply for </w:t>
      </w:r>
      <w:r w:rsidR="000456C8" w:rsidRPr="000456C8">
        <w:t>promotions and progress their careers.</w:t>
      </w:r>
      <w:r w:rsidR="000456C8">
        <w:t xml:space="preserve"> </w:t>
      </w:r>
    </w:p>
    <w:p w14:paraId="5C310004" w14:textId="77777777" w:rsidR="00206DE9" w:rsidRDefault="00206DE9" w:rsidP="00206DE9">
      <w:pPr>
        <w:rPr>
          <w:rFonts w:cs="Arial"/>
        </w:rPr>
      </w:pPr>
    </w:p>
    <w:p w14:paraId="27AA1ECB" w14:textId="77777777" w:rsidR="00795228" w:rsidRDefault="00795228" w:rsidP="00206DE9">
      <w:pPr>
        <w:rPr>
          <w:rFonts w:cs="Arial"/>
        </w:rPr>
      </w:pPr>
    </w:p>
    <w:p w14:paraId="25E9A227" w14:textId="77777777" w:rsidR="00795228" w:rsidRDefault="00795228" w:rsidP="00206DE9">
      <w:pPr>
        <w:rPr>
          <w:rFonts w:cs="Arial"/>
          <w:b/>
          <w:bCs/>
          <w:sz w:val="24"/>
          <w:szCs w:val="24"/>
        </w:rPr>
      </w:pPr>
      <w:r>
        <w:rPr>
          <w:rFonts w:cs="Arial"/>
          <w:b/>
          <w:bCs/>
          <w:sz w:val="24"/>
          <w:szCs w:val="24"/>
        </w:rPr>
        <w:t>3.2</w:t>
      </w:r>
      <w:r>
        <w:rPr>
          <w:rFonts w:cs="Arial"/>
          <w:b/>
          <w:bCs/>
          <w:sz w:val="24"/>
          <w:szCs w:val="24"/>
        </w:rPr>
        <w:tab/>
        <w:t>Proportions of Part-Time Working by Gender and Pay Band</w:t>
      </w:r>
    </w:p>
    <w:p w14:paraId="5373DB3F" w14:textId="77777777" w:rsidR="00795228" w:rsidRDefault="00795228" w:rsidP="00206DE9">
      <w:pPr>
        <w:rPr>
          <w:rFonts w:cs="Arial"/>
          <w:b/>
          <w:bCs/>
          <w:sz w:val="24"/>
          <w:szCs w:val="24"/>
        </w:rPr>
      </w:pPr>
    </w:p>
    <w:p w14:paraId="2A7695A0" w14:textId="57460923" w:rsidR="00206DE9" w:rsidRDefault="006E5DB4" w:rsidP="00206DE9">
      <w:pPr>
        <w:rPr>
          <w:rFonts w:cs="Arial"/>
        </w:rPr>
      </w:pPr>
      <w:r>
        <w:rPr>
          <w:rFonts w:cs="Arial"/>
        </w:rPr>
        <w:t>40.6% of full-pay relevant employees worked part-time, with 43.9% of women working part-time compared to 25.6% of men.</w:t>
      </w:r>
    </w:p>
    <w:p w14:paraId="2256E6E1" w14:textId="77777777" w:rsidR="00206DE9" w:rsidRDefault="00206DE9" w:rsidP="00206DE9">
      <w:pPr>
        <w:rPr>
          <w:rFonts w:cs="Arial"/>
        </w:rPr>
      </w:pPr>
    </w:p>
    <w:p w14:paraId="7AE411B6" w14:textId="77777777" w:rsidR="00206DE9" w:rsidRPr="0064052F" w:rsidRDefault="00206DE9" w:rsidP="00206DE9">
      <w:pPr>
        <w:rPr>
          <w:rFonts w:cs="Arial"/>
        </w:rPr>
        <w:sectPr w:rsidR="00206DE9" w:rsidRPr="0064052F" w:rsidSect="009B21AA">
          <w:type w:val="continuous"/>
          <w:pgSz w:w="11906" w:h="16838"/>
          <w:pgMar w:top="1440" w:right="849" w:bottom="1440" w:left="1440" w:header="708" w:footer="708" w:gutter="0"/>
          <w:pgNumType w:start="1"/>
          <w:cols w:space="708"/>
          <w:docGrid w:linePitch="360"/>
        </w:sectPr>
      </w:pPr>
    </w:p>
    <w:p w14:paraId="1A887A5E" w14:textId="731E7D1D" w:rsidR="00206DE9" w:rsidRPr="006E5DB4" w:rsidRDefault="006E5DB4" w:rsidP="00206DE9">
      <w:pPr>
        <w:pStyle w:val="ListParagraph"/>
        <w:numPr>
          <w:ilvl w:val="0"/>
          <w:numId w:val="7"/>
        </w:numPr>
        <w:rPr>
          <w:rFonts w:cs="Arial"/>
        </w:rPr>
      </w:pPr>
      <w:r w:rsidRPr="006E5DB4">
        <w:rPr>
          <w:rFonts w:cs="Arial"/>
        </w:rPr>
        <w:t>3656</w:t>
      </w:r>
      <w:r w:rsidR="00206DE9" w:rsidRPr="006E5DB4">
        <w:rPr>
          <w:rFonts w:cs="Arial"/>
        </w:rPr>
        <w:t xml:space="preserve"> full time employees:</w:t>
      </w:r>
    </w:p>
    <w:p w14:paraId="00CB1662" w14:textId="219796AC" w:rsidR="00206DE9" w:rsidRPr="006E5DB4" w:rsidRDefault="00206DE9" w:rsidP="00206DE9">
      <w:pPr>
        <w:pStyle w:val="ListParagraph"/>
        <w:numPr>
          <w:ilvl w:val="1"/>
          <w:numId w:val="7"/>
        </w:numPr>
        <w:rPr>
          <w:rFonts w:cs="Arial"/>
        </w:rPr>
      </w:pPr>
      <w:r w:rsidRPr="006E5DB4">
        <w:rPr>
          <w:rFonts w:cs="Arial"/>
        </w:rPr>
        <w:t>7</w:t>
      </w:r>
      <w:r w:rsidR="006E5DB4" w:rsidRPr="006E5DB4">
        <w:rPr>
          <w:rFonts w:cs="Arial"/>
        </w:rPr>
        <w:t>7.3</w:t>
      </w:r>
      <w:r w:rsidRPr="006E5DB4">
        <w:rPr>
          <w:rFonts w:cs="Arial"/>
        </w:rPr>
        <w:t xml:space="preserve">% female, </w:t>
      </w:r>
      <w:r w:rsidR="006E5DB4" w:rsidRPr="006E5DB4">
        <w:rPr>
          <w:rFonts w:cs="Arial"/>
        </w:rPr>
        <w:t>22.7</w:t>
      </w:r>
      <w:r w:rsidRPr="006E5DB4">
        <w:rPr>
          <w:rFonts w:cs="Arial"/>
        </w:rPr>
        <w:t>% male</w:t>
      </w:r>
    </w:p>
    <w:p w14:paraId="0A2663DA" w14:textId="7AEB560B" w:rsidR="00206DE9" w:rsidRPr="006E5DB4" w:rsidRDefault="00206DE9" w:rsidP="00206DE9">
      <w:pPr>
        <w:pStyle w:val="ListParagraph"/>
        <w:numPr>
          <w:ilvl w:val="0"/>
          <w:numId w:val="7"/>
        </w:numPr>
        <w:rPr>
          <w:rFonts w:cs="Arial"/>
        </w:rPr>
      </w:pPr>
      <w:r>
        <w:rPr>
          <w:rFonts w:cs="Arial"/>
        </w:rPr>
        <w:br w:type="column"/>
      </w:r>
      <w:r w:rsidR="006E5DB4" w:rsidRPr="006E5DB4">
        <w:rPr>
          <w:rFonts w:cs="Arial"/>
        </w:rPr>
        <w:t>2497</w:t>
      </w:r>
      <w:r w:rsidRPr="006E5DB4">
        <w:rPr>
          <w:rFonts w:cs="Arial"/>
        </w:rPr>
        <w:t xml:space="preserve"> part time employees:</w:t>
      </w:r>
    </w:p>
    <w:p w14:paraId="65BBE308" w14:textId="6196638E" w:rsidR="00206DE9" w:rsidRPr="00940BFC" w:rsidRDefault="006E5DB4" w:rsidP="00206DE9">
      <w:pPr>
        <w:pStyle w:val="ListParagraph"/>
        <w:numPr>
          <w:ilvl w:val="1"/>
          <w:numId w:val="7"/>
        </w:numPr>
        <w:rPr>
          <w:rFonts w:cs="Arial"/>
        </w:rPr>
        <w:sectPr w:rsidR="00206DE9" w:rsidRPr="00940BFC" w:rsidSect="004A4B81">
          <w:type w:val="continuous"/>
          <w:pgSz w:w="11906" w:h="16838"/>
          <w:pgMar w:top="1440" w:right="849" w:bottom="1440" w:left="1440" w:header="708" w:footer="708" w:gutter="0"/>
          <w:pgNumType w:start="1"/>
          <w:cols w:num="2" w:space="708"/>
          <w:docGrid w:linePitch="360"/>
        </w:sectPr>
      </w:pPr>
      <w:r w:rsidRPr="006E5DB4">
        <w:rPr>
          <w:rFonts w:cs="Arial"/>
        </w:rPr>
        <w:t>88.5</w:t>
      </w:r>
      <w:r w:rsidR="00206DE9" w:rsidRPr="006E5DB4">
        <w:rPr>
          <w:rFonts w:cs="Arial"/>
        </w:rPr>
        <w:t xml:space="preserve">% female, </w:t>
      </w:r>
      <w:r w:rsidRPr="006E5DB4">
        <w:rPr>
          <w:rFonts w:cs="Arial"/>
        </w:rPr>
        <w:t>11.5</w:t>
      </w:r>
      <w:r w:rsidR="00206DE9" w:rsidRPr="006E5DB4">
        <w:rPr>
          <w:rFonts w:cs="Arial"/>
        </w:rPr>
        <w:t>% male</w:t>
      </w:r>
    </w:p>
    <w:p w14:paraId="7BB1AAD4" w14:textId="7E7C27FD" w:rsidR="00206DE9" w:rsidRDefault="00940BFC" w:rsidP="00940BFC">
      <w:pPr>
        <w:jc w:val="center"/>
        <w:rPr>
          <w:noProof/>
          <w:lang w:eastAsia="en-GB"/>
        </w:rPr>
      </w:pPr>
      <w:r>
        <w:rPr>
          <w:noProof/>
        </w:rPr>
        <w:drawing>
          <wp:inline distT="0" distB="0" distL="0" distR="0" wp14:anchorId="2D4276F4" wp14:editId="52916947">
            <wp:extent cx="1905000" cy="2000250"/>
            <wp:effectExtent l="0" t="0" r="0" b="0"/>
            <wp:docPr id="192" name="Chart 192">
              <a:extLst xmlns:a="http://schemas.openxmlformats.org/drawingml/2006/main">
                <a:ext uri="{FF2B5EF4-FFF2-40B4-BE49-F238E27FC236}">
                  <a16:creationId xmlns:a16="http://schemas.microsoft.com/office/drawing/2014/main" id="{10E58CFE-7EA0-4FC3-AFA8-56EA7803A0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lang w:eastAsia="en-GB"/>
        </w:rPr>
        <w:t xml:space="preserve">                  </w:t>
      </w:r>
      <w:r>
        <w:rPr>
          <w:noProof/>
        </w:rPr>
        <w:drawing>
          <wp:inline distT="0" distB="0" distL="0" distR="0" wp14:anchorId="514896A1" wp14:editId="72764A95">
            <wp:extent cx="1930400" cy="2006600"/>
            <wp:effectExtent l="0" t="0" r="0" b="0"/>
            <wp:docPr id="195" name="Chart 195">
              <a:extLst xmlns:a="http://schemas.openxmlformats.org/drawingml/2006/main">
                <a:ext uri="{FF2B5EF4-FFF2-40B4-BE49-F238E27FC236}">
                  <a16:creationId xmlns:a16="http://schemas.microsoft.com/office/drawing/2014/main" id="{1B43D401-20E1-420E-9550-A0E8505740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9F37C20" w14:textId="77777777" w:rsidR="00206DE9" w:rsidRPr="000456C8" w:rsidRDefault="00206DE9" w:rsidP="00206DE9">
      <w:pPr>
        <w:jc w:val="right"/>
        <w:rPr>
          <w:i/>
          <w:iCs/>
          <w:noProof/>
          <w:lang w:eastAsia="en-GB"/>
        </w:rPr>
      </w:pPr>
    </w:p>
    <w:p w14:paraId="405AA1E6" w14:textId="2009476D" w:rsidR="00A32DC3" w:rsidRDefault="00A32DC3" w:rsidP="00940BFC"/>
    <w:p w14:paraId="7001C2B4" w14:textId="77777777" w:rsidR="001D5861" w:rsidRDefault="001D5861" w:rsidP="002316C2"/>
    <w:p w14:paraId="0E975E8B" w14:textId="22B19FA4" w:rsidR="001D5861" w:rsidRDefault="005478E4" w:rsidP="002316C2">
      <w:pPr>
        <w:jc w:val="center"/>
      </w:pPr>
      <w:r>
        <w:rPr>
          <w:noProof/>
        </w:rPr>
        <w:lastRenderedPageBreak/>
        <mc:AlternateContent>
          <mc:Choice Requires="wps">
            <w:drawing>
              <wp:anchor distT="45720" distB="45720" distL="114300" distR="114300" simplePos="0" relativeHeight="251667456" behindDoc="0" locked="0" layoutInCell="1" allowOverlap="1" wp14:anchorId="57FE53E4" wp14:editId="5579A2AF">
                <wp:simplePos x="0" y="0"/>
                <wp:positionH relativeFrom="column">
                  <wp:posOffset>-38099</wp:posOffset>
                </wp:positionH>
                <wp:positionV relativeFrom="paragraph">
                  <wp:posOffset>3450590</wp:posOffset>
                </wp:positionV>
                <wp:extent cx="965200" cy="1404620"/>
                <wp:effectExtent l="9207" t="0" r="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65200" cy="1404620"/>
                        </a:xfrm>
                        <a:prstGeom prst="rect">
                          <a:avLst/>
                        </a:prstGeom>
                        <a:solidFill>
                          <a:srgbClr val="FFFFFF"/>
                        </a:solidFill>
                        <a:ln w="9525">
                          <a:noFill/>
                          <a:miter lim="800000"/>
                          <a:headEnd/>
                          <a:tailEnd/>
                        </a:ln>
                      </wps:spPr>
                      <wps:txbx>
                        <w:txbxContent>
                          <w:p w14:paraId="63314133" w14:textId="68930E0A" w:rsidR="005478E4" w:rsidRDefault="005478E4" w:rsidP="005478E4">
                            <w:r>
                              <w:t>Medical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7FE53E4" id="_x0000_t202" coordsize="21600,21600" o:spt="202" path="m,l,21600r21600,l21600,xe">
                <v:stroke joinstyle="miter"/>
                <v:path gradientshapeok="t" o:connecttype="rect"/>
              </v:shapetype>
              <v:shape id="Text Box 2" o:spid="_x0000_s1026" type="#_x0000_t202" style="position:absolute;left:0;text-align:left;margin-left:-3pt;margin-top:271.7pt;width:76pt;height:110.6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" stroked="f">
                <v:textbox style="mso-fit-shape-to-text:t">
                  <w:txbxContent>
                    <w:p w14:paraId="63314133" w14:textId="68930E0A" w:rsidR="005478E4" w:rsidRDefault="005478E4" w:rsidP="005478E4">
                      <w:r>
                        <w:t>Medical</w:t>
                      </w:r>
                    </w:p>
                  </w:txbxContent>
                </v:textbox>
              </v:shape>
            </w:pict>
          </mc:Fallback>
        </mc:AlternateContent>
      </w:r>
      <w:r>
        <w:rPr>
          <w:noProof/>
        </w:rPr>
        <mc:AlternateContent>
          <mc:Choice Requires="wps">
            <w:drawing>
              <wp:anchor distT="45720" distB="45720" distL="114300" distR="114300" simplePos="0" relativeHeight="251665408" behindDoc="0" locked="0" layoutInCell="1" allowOverlap="1" wp14:anchorId="47AF90B1" wp14:editId="0EAECE69">
                <wp:simplePos x="0" y="0"/>
                <wp:positionH relativeFrom="leftMargin">
                  <wp:align>right</wp:align>
                </wp:positionH>
                <wp:positionV relativeFrom="paragraph">
                  <wp:posOffset>2474597</wp:posOffset>
                </wp:positionV>
                <wp:extent cx="965200" cy="1404620"/>
                <wp:effectExtent l="9207"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65200" cy="1404620"/>
                        </a:xfrm>
                        <a:prstGeom prst="rect">
                          <a:avLst/>
                        </a:prstGeom>
                        <a:solidFill>
                          <a:srgbClr val="FFFFFF"/>
                        </a:solidFill>
                        <a:ln w="9525">
                          <a:noFill/>
                          <a:miter lim="800000"/>
                          <a:headEnd/>
                          <a:tailEnd/>
                        </a:ln>
                      </wps:spPr>
                      <wps:txbx>
                        <w:txbxContent>
                          <w:p w14:paraId="6D04680A" w14:textId="2BEA4F38" w:rsidR="005478E4" w:rsidRDefault="005478E4" w:rsidP="005478E4">
                            <w:r>
                              <w:t>Clinical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AF90B1" id="_x0000_s1027" type="#_x0000_t202" style="position:absolute;left:0;text-align:left;margin-left:24.8pt;margin-top:194.85pt;width:76pt;height:110.6pt;rotation:-90;z-index:251665408;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" stroked="f">
                <v:textbox style="mso-fit-shape-to-text:t">
                  <w:txbxContent>
                    <w:p w14:paraId="6D04680A" w14:textId="2BEA4F38" w:rsidR="005478E4" w:rsidRDefault="005478E4" w:rsidP="005478E4">
                      <w:r>
                        <w:t>Clinical</w:t>
                      </w:r>
                    </w:p>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7CF71D44" wp14:editId="5091467A">
                <wp:simplePos x="0" y="0"/>
                <wp:positionH relativeFrom="column">
                  <wp:posOffset>14287</wp:posOffset>
                </wp:positionH>
                <wp:positionV relativeFrom="paragraph">
                  <wp:posOffset>666750</wp:posOffset>
                </wp:positionV>
                <wp:extent cx="965200" cy="1404620"/>
                <wp:effectExtent l="9207"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65200" cy="1404620"/>
                        </a:xfrm>
                        <a:prstGeom prst="rect">
                          <a:avLst/>
                        </a:prstGeom>
                        <a:solidFill>
                          <a:srgbClr val="FFFFFF"/>
                        </a:solidFill>
                        <a:ln w="9525">
                          <a:noFill/>
                          <a:miter lim="800000"/>
                          <a:headEnd/>
                          <a:tailEnd/>
                        </a:ln>
                      </wps:spPr>
                      <wps:txbx>
                        <w:txbxContent>
                          <w:p w14:paraId="7F998B87" w14:textId="2EA13F45" w:rsidR="005478E4" w:rsidRDefault="005478E4">
                            <w:r>
                              <w:t>Non-Clinical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F71D44" id="_x0000_s1028" type="#_x0000_t202" style="position:absolute;left:0;text-align:left;margin-left:1.1pt;margin-top:52.5pt;width:76pt;height:110.6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" stroked="f">
                <v:textbox style="mso-fit-shape-to-text:t">
                  <w:txbxContent>
                    <w:p w14:paraId="7F998B87" w14:textId="2EA13F45" w:rsidR="005478E4" w:rsidRDefault="005478E4">
                      <w:r>
                        <w:t>Non-Clinical</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3653BD0" wp14:editId="442C9CA1">
                <wp:simplePos x="0" y="0"/>
                <wp:positionH relativeFrom="column">
                  <wp:posOffset>69850</wp:posOffset>
                </wp:positionH>
                <wp:positionV relativeFrom="paragraph">
                  <wp:posOffset>4127500</wp:posOffset>
                </wp:positionV>
                <wp:extent cx="0" cy="311150"/>
                <wp:effectExtent l="76200" t="38100" r="57150" b="50800"/>
                <wp:wrapNone/>
                <wp:docPr id="55" name="Straight Arrow Connector 55"/>
                <wp:cNvGraphicFramePr/>
                <a:graphic xmlns:a="http://schemas.openxmlformats.org/drawingml/2006/main">
                  <a:graphicData uri="http://schemas.microsoft.com/office/word/2010/wordprocessingShape">
                    <wps:wsp>
                      <wps:cNvCnPr/>
                      <wps:spPr>
                        <a:xfrm>
                          <a:off x="0" y="0"/>
                          <a:ext cx="0" cy="3111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E0AE915" id="_x0000_t32" coordsize="21600,21600" o:spt="32" o:oned="t" path="m,l21600,21600e" filled="f">
                <v:path arrowok="t" fillok="f" o:connecttype="none"/>
                <o:lock v:ext="edit" shapetype="t"/>
              </v:shapetype>
              <v:shape id="Straight Arrow Connector 55" o:spid="_x0000_s1026" type="#_x0000_t32" style="position:absolute;margin-left:5.5pt;margin-top:325pt;width:0;height:2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" strokecolor="black [3040]">
                <v:stroke startarrow="block" endarrow="block"/>
              </v:shape>
            </w:pict>
          </mc:Fallback>
        </mc:AlternateContent>
      </w:r>
      <w:r>
        <w:rPr>
          <w:noProof/>
        </w:rPr>
        <mc:AlternateContent>
          <mc:Choice Requires="wps">
            <w:drawing>
              <wp:anchor distT="0" distB="0" distL="114300" distR="114300" simplePos="0" relativeHeight="251660288" behindDoc="0" locked="0" layoutInCell="1" allowOverlap="1" wp14:anchorId="75BE1C42" wp14:editId="604EEC2B">
                <wp:simplePos x="0" y="0"/>
                <wp:positionH relativeFrom="column">
                  <wp:posOffset>69850</wp:posOffset>
                </wp:positionH>
                <wp:positionV relativeFrom="paragraph">
                  <wp:posOffset>2336800</wp:posOffset>
                </wp:positionV>
                <wp:extent cx="19050" cy="1695450"/>
                <wp:effectExtent l="76200" t="38100" r="57150" b="57150"/>
                <wp:wrapNone/>
                <wp:docPr id="54" name="Straight Arrow Connector 54"/>
                <wp:cNvGraphicFramePr/>
                <a:graphic xmlns:a="http://schemas.openxmlformats.org/drawingml/2006/main">
                  <a:graphicData uri="http://schemas.microsoft.com/office/word/2010/wordprocessingShape">
                    <wps:wsp>
                      <wps:cNvCnPr/>
                      <wps:spPr>
                        <a:xfrm flipH="1">
                          <a:off x="0" y="0"/>
                          <a:ext cx="19050" cy="16954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37DA54" id="Straight Arrow Connector 54" o:spid="_x0000_s1026" type="#_x0000_t32" style="position:absolute;margin-left:5.5pt;margin-top:184pt;width:1.5pt;height:13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" strokecolor="black [3040]">
                <v:stroke startarrow="block" endarrow="block"/>
              </v:shape>
            </w:pict>
          </mc:Fallback>
        </mc:AlternateContent>
      </w:r>
      <w:r>
        <w:rPr>
          <w:noProof/>
        </w:rPr>
        <mc:AlternateContent>
          <mc:Choice Requires="wps">
            <w:drawing>
              <wp:anchor distT="0" distB="0" distL="114300" distR="114300" simplePos="0" relativeHeight="251659264" behindDoc="0" locked="0" layoutInCell="1" allowOverlap="1" wp14:anchorId="4AEEE419" wp14:editId="6DFBD898">
                <wp:simplePos x="0" y="0"/>
                <wp:positionH relativeFrom="column">
                  <wp:posOffset>95250</wp:posOffset>
                </wp:positionH>
                <wp:positionV relativeFrom="paragraph">
                  <wp:posOffset>488950</wp:posOffset>
                </wp:positionV>
                <wp:extent cx="0" cy="1778000"/>
                <wp:effectExtent l="76200" t="38100" r="57150" b="50800"/>
                <wp:wrapNone/>
                <wp:docPr id="52" name="Straight Arrow Connector 52"/>
                <wp:cNvGraphicFramePr/>
                <a:graphic xmlns:a="http://schemas.openxmlformats.org/drawingml/2006/main">
                  <a:graphicData uri="http://schemas.microsoft.com/office/word/2010/wordprocessingShape">
                    <wps:wsp>
                      <wps:cNvCnPr/>
                      <wps:spPr>
                        <a:xfrm>
                          <a:off x="0" y="0"/>
                          <a:ext cx="0" cy="1778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010C76" id="Straight Arrow Connector 52" o:spid="_x0000_s1026" type="#_x0000_t32" style="position:absolute;margin-left:7.5pt;margin-top:38.5pt;width:0;height:140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" strokecolor="black [3040]">
                <v:stroke startarrow="block" endarrow="block"/>
              </v:shape>
            </w:pict>
          </mc:Fallback>
        </mc:AlternateContent>
      </w:r>
      <w:r w:rsidR="00D44779">
        <w:rPr>
          <w:noProof/>
        </w:rPr>
        <w:drawing>
          <wp:inline distT="0" distB="0" distL="0" distR="0" wp14:anchorId="584E22FD" wp14:editId="7087BEDA">
            <wp:extent cx="5852795" cy="4871085"/>
            <wp:effectExtent l="0" t="0" r="0" b="571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2795" cy="4871085"/>
                    </a:xfrm>
                    <a:prstGeom prst="rect">
                      <a:avLst/>
                    </a:prstGeom>
                    <a:noFill/>
                  </pic:spPr>
                </pic:pic>
              </a:graphicData>
            </a:graphic>
          </wp:inline>
        </w:drawing>
      </w:r>
    </w:p>
    <w:p w14:paraId="6012A461" w14:textId="6B917E1A" w:rsidR="001D5861" w:rsidRDefault="00D44779" w:rsidP="002316C2">
      <w:r>
        <w:t xml:space="preserve">Part-time working is more common at lower bands, although this trend is less stark in clinical roles. Women are more likely to work part-time than men across all </w:t>
      </w:r>
      <w:r w:rsidR="008C557F">
        <w:t>bands.</w:t>
      </w:r>
    </w:p>
    <w:p w14:paraId="479FAE32" w14:textId="53EA8CA7" w:rsidR="008C557F" w:rsidRPr="008C557F" w:rsidRDefault="008C557F" w:rsidP="002316C2"/>
    <w:p w14:paraId="6822D05C" w14:textId="41C4249A" w:rsidR="008C557F" w:rsidRPr="008C557F" w:rsidRDefault="008C557F" w:rsidP="002316C2">
      <w:r w:rsidRPr="008C557F">
        <w:rPr>
          <w:rFonts w:cs="Arial"/>
        </w:rPr>
        <w:t xml:space="preserve">In non-clinical roles up to Band 4, part-time working is common for both women and men. This decreases as the bands increase, with fewer people (especially men) working part-time. </w:t>
      </w:r>
      <w:r w:rsidRPr="008C557F">
        <w:t>In the clinical workforce, part-time working is more common at all bands, but women are sti</w:t>
      </w:r>
      <w:r w:rsidR="001B4454">
        <w:t>l</w:t>
      </w:r>
      <w:r w:rsidRPr="008C557F">
        <w:t>l more likely to work part-time than men. For medics, very few men work part-time, and again this is more common for women regardless of grade.</w:t>
      </w:r>
    </w:p>
    <w:p w14:paraId="4B866C80" w14:textId="03157D3C" w:rsidR="002316C2" w:rsidRDefault="002316C2" w:rsidP="002316C2"/>
    <w:p w14:paraId="7EFD41CA" w14:textId="77777777" w:rsidR="00693F74" w:rsidRDefault="00693F74" w:rsidP="002316C2"/>
    <w:p w14:paraId="157F3064" w14:textId="38A0E3DA" w:rsidR="00552956" w:rsidRPr="00B4765D" w:rsidRDefault="00B4765D" w:rsidP="00552956">
      <w:pPr>
        <w:rPr>
          <w:b/>
          <w:bCs/>
          <w:sz w:val="24"/>
          <w:szCs w:val="24"/>
        </w:rPr>
      </w:pPr>
      <w:r w:rsidRPr="00B4765D">
        <w:rPr>
          <w:b/>
          <w:bCs/>
          <w:sz w:val="24"/>
          <w:szCs w:val="24"/>
        </w:rPr>
        <w:t>3.3</w:t>
      </w:r>
      <w:r w:rsidRPr="00B4765D">
        <w:rPr>
          <w:b/>
          <w:bCs/>
          <w:sz w:val="24"/>
          <w:szCs w:val="24"/>
        </w:rPr>
        <w:tab/>
      </w:r>
      <w:r w:rsidR="00552956" w:rsidRPr="00B4765D">
        <w:rPr>
          <w:b/>
          <w:bCs/>
          <w:sz w:val="24"/>
          <w:szCs w:val="24"/>
        </w:rPr>
        <w:t xml:space="preserve">Why is women’s hourly pay less than </w:t>
      </w:r>
      <w:proofErr w:type="gramStart"/>
      <w:r w:rsidR="00552956" w:rsidRPr="00B4765D">
        <w:rPr>
          <w:b/>
          <w:bCs/>
          <w:sz w:val="24"/>
          <w:szCs w:val="24"/>
        </w:rPr>
        <w:t>men’s</w:t>
      </w:r>
      <w:proofErr w:type="gramEnd"/>
      <w:r w:rsidR="00552956" w:rsidRPr="00B4765D">
        <w:rPr>
          <w:b/>
          <w:bCs/>
          <w:sz w:val="24"/>
          <w:szCs w:val="24"/>
        </w:rPr>
        <w:t>?</w:t>
      </w:r>
    </w:p>
    <w:p w14:paraId="1F9FE987" w14:textId="77777777" w:rsidR="00B4765D" w:rsidRDefault="00B4765D" w:rsidP="002316C2"/>
    <w:p w14:paraId="3C0AC43D" w14:textId="3DC7974F" w:rsidR="00E17B1A" w:rsidRDefault="00B4765D" w:rsidP="002316C2">
      <w:r>
        <w:rPr>
          <w:noProof/>
        </w:rPr>
        <mc:AlternateContent>
          <mc:Choice Requires="wps">
            <w:drawing>
              <wp:inline distT="0" distB="0" distL="0" distR="0" wp14:anchorId="2D048DB6" wp14:editId="74DE3C15">
                <wp:extent cx="5695950" cy="1130300"/>
                <wp:effectExtent l="57150" t="57150" r="57150" b="88900"/>
                <wp:docPr id="6" name="Rectangle 6"/>
                <wp:cNvGraphicFramePr/>
                <a:graphic xmlns:a="http://schemas.openxmlformats.org/drawingml/2006/main">
                  <a:graphicData uri="http://schemas.microsoft.com/office/word/2010/wordprocessingShape">
                    <wps:wsp>
                      <wps:cNvSpPr/>
                      <wps:spPr>
                        <a:xfrm>
                          <a:off x="0" y="0"/>
                          <a:ext cx="5695950" cy="1130300"/>
                        </a:xfrm>
                        <a:prstGeom prst="rect">
                          <a:avLst/>
                        </a:prstGeom>
                        <a:gradFill flip="none" rotWithShape="1">
                          <a:gsLst>
                            <a:gs pos="0">
                              <a:srgbClr val="CC0099">
                                <a:tint val="66000"/>
                                <a:satMod val="160000"/>
                              </a:srgbClr>
                            </a:gs>
                            <a:gs pos="50000">
                              <a:srgbClr val="CC0099">
                                <a:tint val="44500"/>
                                <a:satMod val="160000"/>
                              </a:srgbClr>
                            </a:gs>
                            <a:gs pos="100000">
                              <a:srgbClr val="CC0099">
                                <a:tint val="23500"/>
                                <a:satMod val="160000"/>
                              </a:srgbClr>
                            </a:gs>
                          </a:gsLst>
                          <a:path path="circle">
                            <a:fillToRect l="100000" t="100000"/>
                          </a:path>
                          <a:tileRect r="-100000" b="-100000"/>
                        </a:gradFill>
                        <a:ln w="28575">
                          <a:solidFill>
                            <a:srgbClr val="FFC000"/>
                          </a:solidFill>
                        </a:ln>
                      </wps:spPr>
                      <wps:style>
                        <a:lnRef idx="1">
                          <a:schemeClr val="accent1"/>
                        </a:lnRef>
                        <a:fillRef idx="2">
                          <a:schemeClr val="accent1"/>
                        </a:fillRef>
                        <a:effectRef idx="1">
                          <a:schemeClr val="accent1"/>
                        </a:effectRef>
                        <a:fontRef idx="minor">
                          <a:schemeClr val="dk1"/>
                        </a:fontRef>
                      </wps:style>
                      <wps:txbx>
                        <w:txbxContent>
                          <w:p w14:paraId="4FDE7B69" w14:textId="77777777" w:rsidR="00B4765D" w:rsidRDefault="00B4765D" w:rsidP="00B4765D">
                            <w:pPr>
                              <w:pStyle w:val="ListParagraph"/>
                              <w:numPr>
                                <w:ilvl w:val="0"/>
                                <w:numId w:val="25"/>
                              </w:numPr>
                            </w:pPr>
                            <w:r>
                              <w:t>Women are more likely to work in lower bands than men.</w:t>
                            </w:r>
                          </w:p>
                          <w:p w14:paraId="253141D7" w14:textId="77777777" w:rsidR="00B4765D" w:rsidRDefault="00B4765D" w:rsidP="00B4765D">
                            <w:pPr>
                              <w:pStyle w:val="ListParagraph"/>
                              <w:numPr>
                                <w:ilvl w:val="0"/>
                                <w:numId w:val="25"/>
                              </w:numPr>
                            </w:pPr>
                            <w:r>
                              <w:t xml:space="preserve">Men are more likely to work as </w:t>
                            </w:r>
                            <w:proofErr w:type="gramStart"/>
                            <w:r>
                              <w:t>Consultants</w:t>
                            </w:r>
                            <w:proofErr w:type="gramEnd"/>
                            <w:r>
                              <w:t>, the highest paid professional group.</w:t>
                            </w:r>
                          </w:p>
                          <w:p w14:paraId="35E86354" w14:textId="20A355FC" w:rsidR="00B4765D" w:rsidRPr="006268A3" w:rsidRDefault="00B4765D" w:rsidP="00B4765D">
                            <w:pPr>
                              <w:pStyle w:val="ListParagraph"/>
                              <w:numPr>
                                <w:ilvl w:val="0"/>
                                <w:numId w:val="25"/>
                              </w:numPr>
                            </w:pPr>
                            <w:r>
                              <w:t>Women are more likely to work part-time than men. While part-time working does not in itself affect hourly pay, it may be barrier to women progressing to higher bands if this flexibility is not available.</w:t>
                            </w:r>
                          </w:p>
                          <w:p w14:paraId="3B0FEE7B" w14:textId="77777777" w:rsidR="00B4765D" w:rsidRDefault="00B4765D" w:rsidP="00B4765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048DB6" id="Rectangle 6" o:spid="_x0000_s1029" style="width:448.5pt;height: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" fillcolor="#f38ac7" strokecolor="#ffc000" strokeweight="2.25pt">
                <v:fill color2="#fadded" rotate="t" focusposition="1,1" focussize="" colors="0 #f38ac7;.5 #f5b9db;1 #fadded" focus="100%" type="gradientRadial"/>
                <v:shadow on="t" color="black" opacity="24903f" origin=",.5" offset="0,.55556mm"/>
                <v:textbox>
                  <w:txbxContent>
                    <w:p w14:paraId="4FDE7B69" w14:textId="77777777" w:rsidR="00B4765D" w:rsidRDefault="00B4765D" w:rsidP="00B4765D">
                      <w:pPr>
                        <w:pStyle w:val="ListParagraph"/>
                        <w:numPr>
                          <w:ilvl w:val="0"/>
                          <w:numId w:val="25"/>
                        </w:numPr>
                      </w:pPr>
                      <w:r>
                        <w:t>Women are more likely to work in lower bands than men.</w:t>
                      </w:r>
                    </w:p>
                    <w:p w14:paraId="253141D7" w14:textId="77777777" w:rsidR="00B4765D" w:rsidRDefault="00B4765D" w:rsidP="00B4765D">
                      <w:pPr>
                        <w:pStyle w:val="ListParagraph"/>
                        <w:numPr>
                          <w:ilvl w:val="0"/>
                          <w:numId w:val="25"/>
                        </w:numPr>
                      </w:pPr>
                      <w:r>
                        <w:t xml:space="preserve">Men are more likely to work as </w:t>
                      </w:r>
                      <w:proofErr w:type="gramStart"/>
                      <w:r>
                        <w:t>Consultants</w:t>
                      </w:r>
                      <w:proofErr w:type="gramEnd"/>
                      <w:r>
                        <w:t>, the highest paid professional group.</w:t>
                      </w:r>
                    </w:p>
                    <w:p w14:paraId="35E86354" w14:textId="20A355FC" w:rsidR="00B4765D" w:rsidRPr="006268A3" w:rsidRDefault="00B4765D" w:rsidP="00B4765D">
                      <w:pPr>
                        <w:pStyle w:val="ListParagraph"/>
                        <w:numPr>
                          <w:ilvl w:val="0"/>
                          <w:numId w:val="25"/>
                        </w:numPr>
                      </w:pPr>
                      <w:r>
                        <w:t>Women are more likely to work part-time than men. While part-time working does not in itself affect hourly pay, it may be barrier to women progressing to higher bands if this flexibility is not available.</w:t>
                      </w:r>
                    </w:p>
                    <w:p w14:paraId="3B0FEE7B" w14:textId="77777777" w:rsidR="00B4765D" w:rsidRDefault="00B4765D" w:rsidP="00B4765D"/>
                  </w:txbxContent>
                </v:textbox>
                <w10:anchorlock/>
              </v:rect>
            </w:pict>
          </mc:Fallback>
        </mc:AlternateContent>
      </w:r>
    </w:p>
    <w:p w14:paraId="04171B60" w14:textId="6B07451B" w:rsidR="003C3D72" w:rsidRDefault="003C3D72">
      <w:pPr>
        <w:spacing w:after="200" w:line="276" w:lineRule="auto"/>
      </w:pPr>
      <w:r>
        <w:br w:type="page"/>
      </w:r>
    </w:p>
    <w:p w14:paraId="21FB4EFB" w14:textId="27A5E791" w:rsidR="005D0F65" w:rsidRDefault="005D0F65" w:rsidP="005D0F65">
      <w:pPr>
        <w:pStyle w:val="Heading1"/>
      </w:pPr>
      <w:r>
        <w:lastRenderedPageBreak/>
        <w:t>Section 4: Bonus Pay Gap</w:t>
      </w:r>
    </w:p>
    <w:p w14:paraId="62E3E3E4" w14:textId="4111B785" w:rsidR="00693F74" w:rsidRDefault="00693F74" w:rsidP="00693F74">
      <w:bookmarkStart w:id="6" w:name="_Toc507569986"/>
    </w:p>
    <w:p w14:paraId="5FBA35F7" w14:textId="77777777" w:rsidR="005D0F65" w:rsidRPr="00693F74" w:rsidRDefault="005D0F65" w:rsidP="00693F74"/>
    <w:p w14:paraId="5BAA985D" w14:textId="1D8DBCDA" w:rsidR="004E62FE" w:rsidRDefault="00795228" w:rsidP="002316C2">
      <w:pPr>
        <w:pStyle w:val="Heading2"/>
      </w:pPr>
      <w:r>
        <w:t>4.1</w:t>
      </w:r>
      <w:r>
        <w:tab/>
      </w:r>
      <w:r w:rsidR="004E62FE">
        <w:t>Gender Pay Gap in mean and median annual bonus pay</w:t>
      </w:r>
      <w:bookmarkEnd w:id="6"/>
    </w:p>
    <w:p w14:paraId="3AA40F43" w14:textId="77777777" w:rsidR="003015B1" w:rsidRDefault="003015B1" w:rsidP="003015B1"/>
    <w:p w14:paraId="7444FBAB" w14:textId="77777777" w:rsidR="000233A2" w:rsidRDefault="000233A2" w:rsidP="00170688"/>
    <w:p w14:paraId="0198B59C" w14:textId="32C49E47" w:rsidR="00170688" w:rsidRDefault="00170688" w:rsidP="00170688">
      <w:r>
        <w:t xml:space="preserve">As in previous years, bonus </w:t>
      </w:r>
      <w:r w:rsidRPr="00170688">
        <w:t xml:space="preserve">payments </w:t>
      </w:r>
      <w:r w:rsidR="00DC021F">
        <w:t xml:space="preserve">in 2021/22 </w:t>
      </w:r>
      <w:r w:rsidRPr="00170688">
        <w:t>were exclusively Clinical Excellence Awards</w:t>
      </w:r>
      <w:r w:rsidR="00DC021F">
        <w:t xml:space="preserve"> (CEAs)</w:t>
      </w:r>
      <w:r w:rsidRPr="00170688">
        <w:t xml:space="preserve">. These payments are paid to eligible Consultants who must </w:t>
      </w:r>
      <w:r w:rsidR="001D1BBD">
        <w:t xml:space="preserve">usually </w:t>
      </w:r>
      <w:r w:rsidR="003222F7">
        <w:t>apply for the award</w:t>
      </w:r>
      <w:r w:rsidRPr="00170688">
        <w:t xml:space="preserve"> </w:t>
      </w:r>
      <w:r w:rsidR="0099640F">
        <w:t xml:space="preserve">themselves </w:t>
      </w:r>
      <w:r w:rsidRPr="00170688">
        <w:t xml:space="preserve">in recognition of providing safe and high-quality care to patients, and </w:t>
      </w:r>
      <w:r w:rsidR="003222F7">
        <w:t xml:space="preserve">commitment to </w:t>
      </w:r>
      <w:r w:rsidRPr="00170688">
        <w:t>continuous improvement of NHS services.</w:t>
      </w:r>
      <w:r w:rsidR="00A008F0">
        <w:t xml:space="preserve"> </w:t>
      </w:r>
      <w:r w:rsidR="00A508CC">
        <w:t>National Clinical Excellence Awards are</w:t>
      </w:r>
      <w:r w:rsidR="00A008F0">
        <w:t xml:space="preserve"> not decided by LPT.</w:t>
      </w:r>
    </w:p>
    <w:p w14:paraId="3D11C4DB" w14:textId="6DB9D85A" w:rsidR="00B80AF3" w:rsidRDefault="00B80AF3" w:rsidP="00170688"/>
    <w:p w14:paraId="5C972DC6" w14:textId="73DDC23B" w:rsidR="003C304D" w:rsidRDefault="00B80AF3" w:rsidP="00170688">
      <w:r>
        <w:t>Due to Covid, t</w:t>
      </w:r>
      <w:r w:rsidRPr="00B80AF3">
        <w:t xml:space="preserve">he 2021 </w:t>
      </w:r>
      <w:r w:rsidR="00F574D2">
        <w:t xml:space="preserve">Local </w:t>
      </w:r>
      <w:r w:rsidR="00DC021F">
        <w:t xml:space="preserve">CEA application process did not go ahead, and </w:t>
      </w:r>
      <w:r w:rsidRPr="00B80AF3">
        <w:t xml:space="preserve">national guidance was </w:t>
      </w:r>
      <w:r>
        <w:t>to</w:t>
      </w:r>
      <w:r w:rsidRPr="00B80AF3">
        <w:t xml:space="preserve"> </w:t>
      </w:r>
      <w:r w:rsidR="003C304D">
        <w:t>pay</w:t>
      </w:r>
      <w:r w:rsidRPr="00B80AF3">
        <w:t xml:space="preserve"> an equal distribution of the CEA fund to all eligible </w:t>
      </w:r>
      <w:r>
        <w:t>C</w:t>
      </w:r>
      <w:r w:rsidRPr="00B80AF3">
        <w:t>onsultants as a one-off lump sum. Each eligible doctor received £3109.75 (not pro rata for less than full time</w:t>
      </w:r>
      <w:r w:rsidR="003C304D">
        <w:t>; 52 women and 51 men</w:t>
      </w:r>
      <w:r w:rsidRPr="00B80AF3">
        <w:t>).</w:t>
      </w:r>
      <w:r>
        <w:t xml:space="preserve"> Thus, bonus payments made during the 2021/22 financial year reflect this non-competitive process, as well as awards made in previous years</w:t>
      </w:r>
      <w:r w:rsidR="009C468A">
        <w:t xml:space="preserve"> when there was an application process</w:t>
      </w:r>
      <w:r>
        <w:t>.</w:t>
      </w:r>
      <w:r w:rsidR="009C468A">
        <w:t xml:space="preserve"> </w:t>
      </w:r>
    </w:p>
    <w:p w14:paraId="5D00CE3A" w14:textId="77777777" w:rsidR="00523730" w:rsidRDefault="00523730" w:rsidP="00523730">
      <w:pPr>
        <w:rPr>
          <w:color w:val="FF0000"/>
        </w:rPr>
      </w:pPr>
    </w:p>
    <w:p w14:paraId="4BC748A1" w14:textId="4522A42B" w:rsidR="000233A2" w:rsidRPr="00170688" w:rsidRDefault="000233A2" w:rsidP="00523730">
      <w:pPr>
        <w:sectPr w:rsidR="000233A2" w:rsidRPr="00170688" w:rsidSect="00652AE7">
          <w:type w:val="continuous"/>
          <w:pgSz w:w="11906" w:h="16838"/>
          <w:pgMar w:top="1440" w:right="849" w:bottom="1440" w:left="1440" w:header="708" w:footer="708" w:gutter="0"/>
          <w:pgNumType w:start="5"/>
          <w:cols w:space="708"/>
          <w:docGrid w:linePitch="360"/>
        </w:sectPr>
      </w:pPr>
    </w:p>
    <w:p w14:paraId="01F78762" w14:textId="4AA987D6" w:rsidR="000233A2" w:rsidRPr="009C468A" w:rsidRDefault="003015B1" w:rsidP="000233A2">
      <w:pPr>
        <w:rPr>
          <w:b/>
          <w:color w:val="FF0000"/>
        </w:rPr>
      </w:pPr>
      <w:r w:rsidRPr="000233A2">
        <w:rPr>
          <w:b/>
        </w:rPr>
        <w:t>mean annual bonus pay</w:t>
      </w:r>
      <w:r w:rsidR="00693F74" w:rsidRPr="000233A2">
        <w:rPr>
          <w:b/>
        </w:rPr>
        <w:t xml:space="preserve"> gap</w:t>
      </w:r>
      <w:r w:rsidRPr="000233A2">
        <w:rPr>
          <w:b/>
        </w:rPr>
        <w:t>:</w:t>
      </w:r>
      <w:r w:rsidRPr="00FE2D84">
        <w:t xml:space="preserve"> </w:t>
      </w:r>
      <w:r w:rsidRPr="00FE2D84">
        <w:rPr>
          <w:b/>
        </w:rPr>
        <w:t>+</w:t>
      </w:r>
      <w:r w:rsidR="00FE2D84" w:rsidRPr="00FE2D84">
        <w:rPr>
          <w:b/>
        </w:rPr>
        <w:t>53.8</w:t>
      </w:r>
      <w:r w:rsidRPr="00FE2D84">
        <w:rPr>
          <w:b/>
        </w:rPr>
        <w:t>%</w:t>
      </w:r>
    </w:p>
    <w:p w14:paraId="17CCAA70" w14:textId="77777777" w:rsidR="000233A2" w:rsidRPr="000233A2" w:rsidRDefault="000233A2" w:rsidP="000233A2"/>
    <w:p w14:paraId="4BD6871A" w14:textId="7B4084B8" w:rsidR="003015B1" w:rsidRPr="00FE2D84" w:rsidRDefault="003015B1" w:rsidP="000233A2">
      <w:r w:rsidRPr="000233A2">
        <w:rPr>
          <w:b/>
        </w:rPr>
        <w:t xml:space="preserve">median annual bonus </w:t>
      </w:r>
      <w:r w:rsidRPr="00FE2D84">
        <w:rPr>
          <w:b/>
        </w:rPr>
        <w:t>pay</w:t>
      </w:r>
      <w:r w:rsidR="00693F74" w:rsidRPr="00FE2D84">
        <w:rPr>
          <w:b/>
        </w:rPr>
        <w:t xml:space="preserve"> gap</w:t>
      </w:r>
      <w:r w:rsidRPr="00FE2D84">
        <w:rPr>
          <w:b/>
        </w:rPr>
        <w:t>:</w:t>
      </w:r>
      <w:r w:rsidRPr="00FE2D84">
        <w:t xml:space="preserve"> </w:t>
      </w:r>
      <w:r w:rsidR="003C304D" w:rsidRPr="00FE2D84">
        <w:rPr>
          <w:b/>
        </w:rPr>
        <w:t>0.0</w:t>
      </w:r>
      <w:r w:rsidRPr="00FE2D84">
        <w:rPr>
          <w:b/>
        </w:rPr>
        <w:t>%</w:t>
      </w:r>
      <w:r w:rsidR="003C304D" w:rsidRPr="00FE2D84">
        <w:rPr>
          <w:b/>
        </w:rPr>
        <w:t>*</w:t>
      </w:r>
    </w:p>
    <w:p w14:paraId="0009CCFC" w14:textId="77777777" w:rsidR="003015B1" w:rsidRDefault="003015B1" w:rsidP="002316C2">
      <w:pPr>
        <w:sectPr w:rsidR="003015B1" w:rsidSect="003015B1">
          <w:type w:val="continuous"/>
          <w:pgSz w:w="11906" w:h="16838"/>
          <w:pgMar w:top="1440" w:right="849" w:bottom="1440" w:left="1440" w:header="708" w:footer="708" w:gutter="0"/>
          <w:pgNumType w:start="1"/>
          <w:cols w:num="2" w:space="708"/>
          <w:docGrid w:linePitch="360"/>
        </w:sectPr>
      </w:pPr>
    </w:p>
    <w:p w14:paraId="13099F8A" w14:textId="10C71A90" w:rsidR="00191E77" w:rsidRDefault="000233A2" w:rsidP="000233A2">
      <w:pPr>
        <w:ind w:left="-709"/>
      </w:pPr>
      <w:r>
        <w:t xml:space="preserve">                                  </w:t>
      </w:r>
      <w:r w:rsidR="006F6AA6">
        <w:rPr>
          <w:noProof/>
        </w:rPr>
        <w:drawing>
          <wp:inline distT="0" distB="0" distL="0" distR="0" wp14:anchorId="31B91729" wp14:editId="0FF4A8F3">
            <wp:extent cx="2165350" cy="2075815"/>
            <wp:effectExtent l="0" t="0" r="6350" b="635"/>
            <wp:docPr id="5" name="Chart 5">
              <a:extLst xmlns:a="http://schemas.openxmlformats.org/drawingml/2006/main">
                <a:ext uri="{FF2B5EF4-FFF2-40B4-BE49-F238E27FC236}">
                  <a16:creationId xmlns:a16="http://schemas.microsoft.com/office/drawing/2014/main" id="{9B88FCEE-A3A5-5B0A-8AB6-314AC35032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t xml:space="preserve">   </w:t>
      </w:r>
      <w:r w:rsidR="006F6AA6">
        <w:rPr>
          <w:noProof/>
        </w:rPr>
        <w:drawing>
          <wp:inline distT="0" distB="0" distL="0" distR="0" wp14:anchorId="27D472E4" wp14:editId="0D2D223F">
            <wp:extent cx="2114550" cy="2076450"/>
            <wp:effectExtent l="0" t="0" r="0" b="0"/>
            <wp:docPr id="7" name="Chart 7">
              <a:extLst xmlns:a="http://schemas.openxmlformats.org/drawingml/2006/main">
                <a:ext uri="{FF2B5EF4-FFF2-40B4-BE49-F238E27FC236}">
                  <a16:creationId xmlns:a16="http://schemas.microsoft.com/office/drawing/2014/main" id="{16416986-AB99-91EB-4C4A-C7829F6CAC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152B01F" w14:textId="77777777" w:rsidR="009B2E49" w:rsidRDefault="009B2E49" w:rsidP="000233A2">
      <w:pPr>
        <w:ind w:left="-709"/>
      </w:pPr>
    </w:p>
    <w:p w14:paraId="5FF34F88" w14:textId="1C3B7CBD" w:rsidR="00170688" w:rsidRDefault="006F6AA6" w:rsidP="000233A2">
      <w:pPr>
        <w:jc w:val="center"/>
        <w:rPr>
          <w:rFonts w:asciiTheme="minorHAnsi" w:hAnsiTheme="minorHAnsi"/>
          <w:i/>
          <w:iCs/>
          <w:color w:val="FF0000"/>
          <w:sz w:val="20"/>
          <w:szCs w:val="20"/>
        </w:rPr>
      </w:pPr>
      <w:r>
        <w:rPr>
          <w:noProof/>
        </w:rPr>
        <w:drawing>
          <wp:inline distT="0" distB="0" distL="0" distR="0" wp14:anchorId="11CEE121" wp14:editId="09A8D4D8">
            <wp:extent cx="3035300" cy="2885440"/>
            <wp:effectExtent l="0" t="0" r="12700" b="10160"/>
            <wp:docPr id="10" name="Chart 10">
              <a:extLst xmlns:a="http://schemas.openxmlformats.org/drawingml/2006/main">
                <a:ext uri="{FF2B5EF4-FFF2-40B4-BE49-F238E27FC236}">
                  <a16:creationId xmlns:a16="http://schemas.microsoft.com/office/drawing/2014/main" id="{2DA3E88F-14B3-76AD-9DAB-DE47ACA4D4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0233A2">
        <w:rPr>
          <w:rFonts w:asciiTheme="minorHAnsi" w:hAnsiTheme="minorHAnsi"/>
          <w:i/>
          <w:iCs/>
          <w:color w:val="FF0000"/>
          <w:sz w:val="20"/>
          <w:szCs w:val="20"/>
        </w:rPr>
        <w:t xml:space="preserve"> </w:t>
      </w:r>
      <w:r>
        <w:rPr>
          <w:noProof/>
        </w:rPr>
        <w:drawing>
          <wp:inline distT="0" distB="0" distL="0" distR="0" wp14:anchorId="6BE38493" wp14:editId="133A38CA">
            <wp:extent cx="3022600" cy="2898775"/>
            <wp:effectExtent l="0" t="0" r="6350" b="15875"/>
            <wp:docPr id="13" name="Chart 13">
              <a:extLst xmlns:a="http://schemas.openxmlformats.org/drawingml/2006/main">
                <a:ext uri="{FF2B5EF4-FFF2-40B4-BE49-F238E27FC236}">
                  <a16:creationId xmlns:a16="http://schemas.microsoft.com/office/drawing/2014/main" id="{FDA4FE06-3789-01E3-758E-FA52CF0005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12D3295" w14:textId="77777777" w:rsidR="009B2E49" w:rsidRDefault="009B2E49" w:rsidP="000233A2">
      <w:pPr>
        <w:jc w:val="center"/>
        <w:rPr>
          <w:rFonts w:asciiTheme="minorHAnsi" w:hAnsiTheme="minorHAnsi"/>
          <w:i/>
          <w:iCs/>
          <w:color w:val="FF0000"/>
          <w:sz w:val="20"/>
          <w:szCs w:val="20"/>
        </w:rPr>
      </w:pPr>
    </w:p>
    <w:p w14:paraId="36969012" w14:textId="2DFA4264" w:rsidR="00831BFC" w:rsidRDefault="003C304D" w:rsidP="002316C2">
      <w:pPr>
        <w:rPr>
          <w:rFonts w:cs="Arial"/>
        </w:rPr>
      </w:pPr>
      <w:r w:rsidRPr="003C304D">
        <w:rPr>
          <w:b/>
          <w:bCs/>
        </w:rPr>
        <w:lastRenderedPageBreak/>
        <w:t>*PLEASE NOTE:</w:t>
      </w:r>
      <w:r>
        <w:t xml:space="preserve"> There is no gender pay gap between men and women in terms of median pay this year, as the median bonus pay value for both men and women is £3109.75: the one-off lump sum amount paid to all eligible Consultants. If the non-consolidated lump sums are excluded from the figures, and the bonus gender pay gap is based solely on those Consultants receiving CEAs awarded </w:t>
      </w:r>
      <w:r w:rsidR="001D1BBD">
        <w:t xml:space="preserve">following an application process </w:t>
      </w:r>
      <w:r>
        <w:t>in previous years, the mean annual bonus pay gap is +51.0%, and the median is +57.5%</w:t>
      </w:r>
      <w:r w:rsidR="001D1BBD">
        <w:t>, made up of 11 women and 24 men</w:t>
      </w:r>
      <w:r>
        <w:t xml:space="preserve">. </w:t>
      </w:r>
      <w:r w:rsidR="00831BFC">
        <w:rPr>
          <w:rFonts w:cs="Arial"/>
        </w:rPr>
        <w:t xml:space="preserve"> </w:t>
      </w:r>
    </w:p>
    <w:p w14:paraId="74D1BC02" w14:textId="61EE9681" w:rsidR="009B2E49" w:rsidRPr="003C304D" w:rsidRDefault="009B2E49" w:rsidP="002316C2">
      <w:r>
        <w:t xml:space="preserve">There was a similar non-competitive process in 2020/21 but this is not included in the figures or graphs above. </w:t>
      </w:r>
    </w:p>
    <w:p w14:paraId="3277EDC4" w14:textId="77777777" w:rsidR="00831BFC" w:rsidRDefault="00831BFC" w:rsidP="002316C2">
      <w:pPr>
        <w:rPr>
          <w:rFonts w:cs="Arial"/>
        </w:rPr>
      </w:pPr>
    </w:p>
    <w:p w14:paraId="7C0F7F4E" w14:textId="22615791" w:rsidR="009C6F16" w:rsidRDefault="009C6F16" w:rsidP="002316C2">
      <w:pPr>
        <w:rPr>
          <w:rFonts w:cs="Arial"/>
        </w:rPr>
      </w:pPr>
      <w:r w:rsidRPr="009C6F16">
        <w:rPr>
          <w:rFonts w:cs="Arial"/>
        </w:rPr>
        <w:t>Part-time consultants are eligible for Clinical Excellence Awards and will be paid on a pro-rata basis.</w:t>
      </w:r>
      <w:r w:rsidR="002A4B2F">
        <w:rPr>
          <w:rFonts w:cs="Arial"/>
        </w:rPr>
        <w:t xml:space="preserve"> </w:t>
      </w:r>
      <w:r w:rsidR="003C304D">
        <w:rPr>
          <w:rFonts w:cs="Arial"/>
        </w:rPr>
        <w:t xml:space="preserve">This applies only to the CEAs which were applied for and awarded in previous years, not the one-off lump sum paid to all eligible Consultants, which was not paid on a pro-rata basis. </w:t>
      </w:r>
      <w:r w:rsidR="00CA35DF">
        <w:rPr>
          <w:rFonts w:cs="Arial"/>
        </w:rPr>
        <w:t>Of those receiving bonuses</w:t>
      </w:r>
      <w:r w:rsidR="00B80AF3">
        <w:rPr>
          <w:rFonts w:cs="Arial"/>
        </w:rPr>
        <w:t xml:space="preserve"> following applications to the Clinical Excellence Awards scheme (excluding the payments made </w:t>
      </w:r>
      <w:r w:rsidR="009C468A">
        <w:rPr>
          <w:rFonts w:cs="Arial"/>
        </w:rPr>
        <w:t xml:space="preserve">as a one-off </w:t>
      </w:r>
      <w:r w:rsidR="00B80AF3">
        <w:rPr>
          <w:rFonts w:cs="Arial"/>
        </w:rPr>
        <w:t>to all eligible Consultants</w:t>
      </w:r>
      <w:r w:rsidR="009C468A">
        <w:rPr>
          <w:rFonts w:cs="Arial"/>
        </w:rPr>
        <w:t>)</w:t>
      </w:r>
      <w:r w:rsidR="00CA35DF">
        <w:rPr>
          <w:rFonts w:cs="Arial"/>
        </w:rPr>
        <w:t xml:space="preserve">, </w:t>
      </w:r>
      <w:r w:rsidR="002D2B67">
        <w:rPr>
          <w:rFonts w:cs="Arial"/>
        </w:rPr>
        <w:t>[R]</w:t>
      </w:r>
      <w:r w:rsidR="002A4B2F">
        <w:rPr>
          <w:rFonts w:cs="Arial"/>
        </w:rPr>
        <w:t xml:space="preserve"> women </w:t>
      </w:r>
      <w:r w:rsidR="00CA35DF">
        <w:rPr>
          <w:rFonts w:cs="Arial"/>
        </w:rPr>
        <w:t xml:space="preserve">out of 11 </w:t>
      </w:r>
      <w:r w:rsidR="002A4B2F">
        <w:rPr>
          <w:rFonts w:cs="Arial"/>
        </w:rPr>
        <w:t xml:space="preserve">and </w:t>
      </w:r>
      <w:r w:rsidR="002D2B67">
        <w:rPr>
          <w:rFonts w:cs="Arial"/>
        </w:rPr>
        <w:t>[R]</w:t>
      </w:r>
      <w:r w:rsidR="002A4B2F">
        <w:rPr>
          <w:rFonts w:cs="Arial"/>
        </w:rPr>
        <w:t xml:space="preserve"> men </w:t>
      </w:r>
      <w:r w:rsidR="00CA35DF">
        <w:rPr>
          <w:rFonts w:cs="Arial"/>
        </w:rPr>
        <w:t xml:space="preserve">out of 24 </w:t>
      </w:r>
      <w:r w:rsidR="002A4B2F">
        <w:rPr>
          <w:rFonts w:cs="Arial"/>
        </w:rPr>
        <w:t>worked part-time</w:t>
      </w:r>
      <w:r w:rsidR="00CA35DF">
        <w:rPr>
          <w:rFonts w:cs="Arial"/>
        </w:rPr>
        <w:t xml:space="preserve"> for at least part of the year 2021/22</w:t>
      </w:r>
      <w:r w:rsidR="002A4B2F">
        <w:rPr>
          <w:rFonts w:cs="Arial"/>
        </w:rPr>
        <w:t>, and therefore received pro-rata bonus</w:t>
      </w:r>
      <w:r w:rsidR="00CA35DF">
        <w:rPr>
          <w:rFonts w:cs="Arial"/>
        </w:rPr>
        <w:t xml:space="preserve"> payments. Because a greater proportion of women </w:t>
      </w:r>
      <w:r w:rsidR="006C73F8">
        <w:rPr>
          <w:rFonts w:cs="Arial"/>
        </w:rPr>
        <w:t xml:space="preserve">receiving bonuses </w:t>
      </w:r>
      <w:r w:rsidR="00CA35DF">
        <w:rPr>
          <w:rFonts w:cs="Arial"/>
        </w:rPr>
        <w:t>worked part-time than men, this</w:t>
      </w:r>
      <w:r w:rsidR="00831BFC">
        <w:rPr>
          <w:rFonts w:cs="Arial"/>
        </w:rPr>
        <w:t xml:space="preserve"> </w:t>
      </w:r>
      <w:r w:rsidR="002A4B2F">
        <w:rPr>
          <w:rFonts w:cs="Arial"/>
        </w:rPr>
        <w:t xml:space="preserve">further widens the gap between men and women’s average bonus payments. </w:t>
      </w:r>
      <w:r w:rsidR="001B4454">
        <w:rPr>
          <w:rFonts w:cs="Arial"/>
        </w:rPr>
        <w:t xml:space="preserve">Revamped </w:t>
      </w:r>
      <w:r w:rsidR="00A508CC">
        <w:rPr>
          <w:rFonts w:cs="Arial"/>
        </w:rPr>
        <w:t xml:space="preserve">National </w:t>
      </w:r>
      <w:r w:rsidR="0046469C">
        <w:t>Clinical Impact Awards from 2022 will no longer be issued pro-rata, which should help towards closing the bonus pay gap.</w:t>
      </w:r>
    </w:p>
    <w:p w14:paraId="3BE78ABE" w14:textId="2B37A30D" w:rsidR="00B4765D" w:rsidRDefault="00B4765D" w:rsidP="002316C2">
      <w:pPr>
        <w:rPr>
          <w:rFonts w:cs="Arial"/>
        </w:rPr>
      </w:pPr>
    </w:p>
    <w:p w14:paraId="1076E9F0" w14:textId="77777777" w:rsidR="00B4765D" w:rsidRDefault="00B4765D" w:rsidP="002316C2">
      <w:pPr>
        <w:rPr>
          <w:rFonts w:cs="Arial"/>
        </w:rPr>
      </w:pPr>
    </w:p>
    <w:p w14:paraId="7415E73A" w14:textId="60713370" w:rsidR="00B4765D" w:rsidRPr="00B4765D" w:rsidRDefault="00B4765D" w:rsidP="00B4765D">
      <w:pPr>
        <w:rPr>
          <w:b/>
          <w:bCs/>
          <w:sz w:val="24"/>
          <w:szCs w:val="24"/>
        </w:rPr>
      </w:pPr>
      <w:r>
        <w:rPr>
          <w:b/>
          <w:bCs/>
          <w:sz w:val="24"/>
          <w:szCs w:val="24"/>
        </w:rPr>
        <w:t>4.2</w:t>
      </w:r>
      <w:r w:rsidRPr="00B4765D">
        <w:rPr>
          <w:b/>
          <w:bCs/>
          <w:sz w:val="24"/>
          <w:szCs w:val="24"/>
        </w:rPr>
        <w:tab/>
        <w:t xml:space="preserve">Why is women’s </w:t>
      </w:r>
      <w:r>
        <w:rPr>
          <w:b/>
          <w:bCs/>
          <w:sz w:val="24"/>
          <w:szCs w:val="24"/>
        </w:rPr>
        <w:t>bonus</w:t>
      </w:r>
      <w:r w:rsidRPr="00B4765D">
        <w:rPr>
          <w:b/>
          <w:bCs/>
          <w:sz w:val="24"/>
          <w:szCs w:val="24"/>
        </w:rPr>
        <w:t xml:space="preserve"> pay less than </w:t>
      </w:r>
      <w:proofErr w:type="gramStart"/>
      <w:r w:rsidRPr="00B4765D">
        <w:rPr>
          <w:b/>
          <w:bCs/>
          <w:sz w:val="24"/>
          <w:szCs w:val="24"/>
        </w:rPr>
        <w:t>men’s</w:t>
      </w:r>
      <w:proofErr w:type="gramEnd"/>
      <w:r w:rsidRPr="00B4765D">
        <w:rPr>
          <w:b/>
          <w:bCs/>
          <w:sz w:val="24"/>
          <w:szCs w:val="24"/>
        </w:rPr>
        <w:t>?</w:t>
      </w:r>
    </w:p>
    <w:p w14:paraId="5058A514" w14:textId="77777777" w:rsidR="00B4765D" w:rsidRDefault="00B4765D" w:rsidP="00B4765D"/>
    <w:p w14:paraId="73C1C921" w14:textId="77777777" w:rsidR="00B4765D" w:rsidRDefault="00B4765D" w:rsidP="00B4765D">
      <w:r>
        <w:rPr>
          <w:noProof/>
        </w:rPr>
        <mc:AlternateContent>
          <mc:Choice Requires="wps">
            <w:drawing>
              <wp:inline distT="0" distB="0" distL="0" distR="0" wp14:anchorId="02C3CA93" wp14:editId="3E64F7D8">
                <wp:extent cx="5695950" cy="1295400"/>
                <wp:effectExtent l="57150" t="57150" r="57150" b="95250"/>
                <wp:docPr id="8" name="Rectangle 8"/>
                <wp:cNvGraphicFramePr/>
                <a:graphic xmlns:a="http://schemas.openxmlformats.org/drawingml/2006/main">
                  <a:graphicData uri="http://schemas.microsoft.com/office/word/2010/wordprocessingShape">
                    <wps:wsp>
                      <wps:cNvSpPr/>
                      <wps:spPr>
                        <a:xfrm>
                          <a:off x="0" y="0"/>
                          <a:ext cx="5695950" cy="1295400"/>
                        </a:xfrm>
                        <a:prstGeom prst="rect">
                          <a:avLst/>
                        </a:prstGeom>
                        <a:gradFill flip="none" rotWithShape="1">
                          <a:gsLst>
                            <a:gs pos="0">
                              <a:srgbClr val="CC0099">
                                <a:tint val="66000"/>
                                <a:satMod val="160000"/>
                              </a:srgbClr>
                            </a:gs>
                            <a:gs pos="50000">
                              <a:srgbClr val="CC0099">
                                <a:tint val="44500"/>
                                <a:satMod val="160000"/>
                              </a:srgbClr>
                            </a:gs>
                            <a:gs pos="100000">
                              <a:srgbClr val="CC0099">
                                <a:tint val="23500"/>
                                <a:satMod val="160000"/>
                              </a:srgbClr>
                            </a:gs>
                          </a:gsLst>
                          <a:path path="circle">
                            <a:fillToRect l="100000" t="100000"/>
                          </a:path>
                          <a:tileRect r="-100000" b="-100000"/>
                        </a:gradFill>
                        <a:ln w="28575">
                          <a:solidFill>
                            <a:srgbClr val="FFC000"/>
                          </a:solidFill>
                        </a:ln>
                      </wps:spPr>
                      <wps:style>
                        <a:lnRef idx="1">
                          <a:schemeClr val="accent1"/>
                        </a:lnRef>
                        <a:fillRef idx="2">
                          <a:schemeClr val="accent1"/>
                        </a:fillRef>
                        <a:effectRef idx="1">
                          <a:schemeClr val="accent1"/>
                        </a:effectRef>
                        <a:fontRef idx="minor">
                          <a:schemeClr val="dk1"/>
                        </a:fontRef>
                      </wps:style>
                      <wps:txbx>
                        <w:txbxContent>
                          <w:p w14:paraId="72D8D30E" w14:textId="4284F050" w:rsidR="009C468A" w:rsidRDefault="009C468A" w:rsidP="009C468A">
                            <w:pPr>
                              <w:ind w:left="360"/>
                            </w:pPr>
                            <w:r>
                              <w:t>When considering those who received bonus payments after an application process (pre-2020):</w:t>
                            </w:r>
                          </w:p>
                          <w:p w14:paraId="79564E8B" w14:textId="4374CC92" w:rsidR="00B4765D" w:rsidRDefault="00B4765D" w:rsidP="00B4765D">
                            <w:pPr>
                              <w:pStyle w:val="ListParagraph"/>
                              <w:numPr>
                                <w:ilvl w:val="0"/>
                                <w:numId w:val="26"/>
                              </w:numPr>
                            </w:pPr>
                            <w:r>
                              <w:t xml:space="preserve">Men are more likely to receive a higher level (therefore, payment) of Clinical Excellence Award than women. </w:t>
                            </w:r>
                          </w:p>
                          <w:p w14:paraId="5CB535F4" w14:textId="74C4B906" w:rsidR="00B4765D" w:rsidRDefault="00B4765D" w:rsidP="00B4765D">
                            <w:pPr>
                              <w:pStyle w:val="ListParagraph"/>
                              <w:numPr>
                                <w:ilvl w:val="0"/>
                                <w:numId w:val="26"/>
                              </w:numPr>
                            </w:pPr>
                            <w:r>
                              <w:t>Women are more likely to work part-time than men, and therefore more likely to receive a pro-rata bonus payment.</w:t>
                            </w:r>
                            <w:r w:rsidR="0046469C">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C3CA93" id="Rectangle 8" o:spid="_x0000_s1030" style="width:448.5pt;height:1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" fillcolor="#f38ac7" strokecolor="#ffc000" strokeweight="2.25pt">
                <v:fill color2="#fadded" rotate="t" focusposition="1,1" focussize="" colors="0 #f38ac7;.5 #f5b9db;1 #fadded" focus="100%" type="gradientRadial"/>
                <v:shadow on="t" color="black" opacity="24903f" origin=",.5" offset="0,.55556mm"/>
                <v:textbox>
                  <w:txbxContent>
                    <w:p w14:paraId="72D8D30E" w14:textId="4284F050" w:rsidR="009C468A" w:rsidRDefault="009C468A" w:rsidP="009C468A">
                      <w:pPr>
                        <w:ind w:left="360"/>
                      </w:pPr>
                      <w:r>
                        <w:t>When considering those who received bonus payments after an application process (pre-2020):</w:t>
                      </w:r>
                    </w:p>
                    <w:p w14:paraId="79564E8B" w14:textId="4374CC92" w:rsidR="00B4765D" w:rsidRDefault="00B4765D" w:rsidP="00B4765D">
                      <w:pPr>
                        <w:pStyle w:val="ListParagraph"/>
                        <w:numPr>
                          <w:ilvl w:val="0"/>
                          <w:numId w:val="26"/>
                        </w:numPr>
                      </w:pPr>
                      <w:r>
                        <w:t xml:space="preserve">Men are more likely to receive a higher level (therefore, payment) of Clinical Excellence Award than women. </w:t>
                      </w:r>
                    </w:p>
                    <w:p w14:paraId="5CB535F4" w14:textId="74C4B906" w:rsidR="00B4765D" w:rsidRDefault="00B4765D" w:rsidP="00B4765D">
                      <w:pPr>
                        <w:pStyle w:val="ListParagraph"/>
                        <w:numPr>
                          <w:ilvl w:val="0"/>
                          <w:numId w:val="26"/>
                        </w:numPr>
                      </w:pPr>
                      <w:r>
                        <w:t>Women are more likely to work part-time than men, and therefore more likely to receive a pro-rata bonus payment.</w:t>
                      </w:r>
                      <w:r w:rsidR="0046469C">
                        <w:t xml:space="preserve"> </w:t>
                      </w:r>
                    </w:p>
                  </w:txbxContent>
                </v:textbox>
                <w10:anchorlock/>
              </v:rect>
            </w:pict>
          </mc:Fallback>
        </mc:AlternateContent>
      </w:r>
    </w:p>
    <w:p w14:paraId="7B148E7C" w14:textId="41EFE52C" w:rsidR="00831BFC" w:rsidRDefault="00831BFC" w:rsidP="00B4765D">
      <w:pPr>
        <w:spacing w:after="200" w:line="276" w:lineRule="auto"/>
      </w:pPr>
      <w:bookmarkStart w:id="7" w:name="_Toc507569987"/>
    </w:p>
    <w:p w14:paraId="4B4D605A" w14:textId="346A66DA" w:rsidR="00060871" w:rsidRPr="00C835A9" w:rsidRDefault="00795228" w:rsidP="002316C2">
      <w:pPr>
        <w:pStyle w:val="Heading2"/>
      </w:pPr>
      <w:r>
        <w:t>4.</w:t>
      </w:r>
      <w:r w:rsidR="00B4765D">
        <w:t>3</w:t>
      </w:r>
      <w:r>
        <w:tab/>
      </w:r>
      <w:r w:rsidR="00C835A9" w:rsidRPr="00C835A9">
        <w:t xml:space="preserve">Proportions of men and women </w:t>
      </w:r>
      <w:r w:rsidR="00A50FD4">
        <w:t>in receipt of</w:t>
      </w:r>
      <w:r w:rsidR="00C835A9" w:rsidRPr="00C835A9">
        <w:t xml:space="preserve"> bonus pay</w:t>
      </w:r>
      <w:bookmarkEnd w:id="7"/>
    </w:p>
    <w:p w14:paraId="72762B71" w14:textId="77777777" w:rsidR="005008B0" w:rsidRDefault="005008B0" w:rsidP="002316C2"/>
    <w:p w14:paraId="3A6D8A95" w14:textId="72EEE319" w:rsidR="00B252B5" w:rsidRPr="000233A2" w:rsidRDefault="00B252B5" w:rsidP="00B252B5">
      <w:r>
        <w:t xml:space="preserve">In </w:t>
      </w:r>
      <w:r w:rsidR="009C36B0">
        <w:t>202</w:t>
      </w:r>
      <w:r w:rsidR="000456C8">
        <w:t>1/22</w:t>
      </w:r>
      <w:r>
        <w:t xml:space="preserve">, </w:t>
      </w:r>
      <w:r w:rsidR="005D13AF">
        <w:t>amongst relevant employees</w:t>
      </w:r>
      <w:r w:rsidR="005D13AF" w:rsidRPr="000233A2">
        <w:t xml:space="preserve">, </w:t>
      </w:r>
      <w:r w:rsidRPr="000233A2">
        <w:t xml:space="preserve">a higher </w:t>
      </w:r>
      <w:r w:rsidR="005D13AF" w:rsidRPr="000233A2">
        <w:t>percentage</w:t>
      </w:r>
      <w:r w:rsidRPr="000233A2">
        <w:t xml:space="preserve"> of men than women received bonus pay:</w:t>
      </w:r>
    </w:p>
    <w:p w14:paraId="176A4BC6" w14:textId="77777777" w:rsidR="00B252B5" w:rsidRDefault="00B252B5" w:rsidP="00523730"/>
    <w:p w14:paraId="63E9B602" w14:textId="77777777" w:rsidR="00523730" w:rsidRPr="000456C8" w:rsidRDefault="00523730" w:rsidP="00523730">
      <w:pPr>
        <w:rPr>
          <w:color w:val="FF0000"/>
        </w:rPr>
        <w:sectPr w:rsidR="00523730" w:rsidRPr="000456C8" w:rsidSect="00652AE7">
          <w:type w:val="continuous"/>
          <w:pgSz w:w="11906" w:h="16838"/>
          <w:pgMar w:top="1440" w:right="849" w:bottom="1440" w:left="1440" w:header="708" w:footer="708" w:gutter="0"/>
          <w:pgNumType w:start="6"/>
          <w:cols w:space="708"/>
          <w:docGrid w:linePitch="360"/>
        </w:sectPr>
      </w:pPr>
    </w:p>
    <w:p w14:paraId="17F844B8" w14:textId="57008B74" w:rsidR="00B252B5" w:rsidRPr="00FE2D84" w:rsidRDefault="005D13AF" w:rsidP="000233A2">
      <w:pPr>
        <w:pStyle w:val="ListParagraph"/>
      </w:pPr>
      <w:r w:rsidRPr="000233A2">
        <w:rPr>
          <w:b/>
        </w:rPr>
        <w:t>men</w:t>
      </w:r>
      <w:r w:rsidR="00B252B5" w:rsidRPr="00FE2D84">
        <w:rPr>
          <w:b/>
        </w:rPr>
        <w:t>:</w:t>
      </w:r>
      <w:r w:rsidR="00B252B5" w:rsidRPr="00FE2D84">
        <w:t xml:space="preserve"> </w:t>
      </w:r>
      <w:r w:rsidR="00FE2D84" w:rsidRPr="00FE2D84">
        <w:rPr>
          <w:b/>
        </w:rPr>
        <w:t>3.82</w:t>
      </w:r>
      <w:r w:rsidR="00B252B5" w:rsidRPr="00FE2D84">
        <w:rPr>
          <w:b/>
        </w:rPr>
        <w:t>%</w:t>
      </w:r>
    </w:p>
    <w:p w14:paraId="2A710017" w14:textId="62854491" w:rsidR="00B252B5" w:rsidRPr="00FE2D84" w:rsidRDefault="005D13AF" w:rsidP="000233A2">
      <w:pPr>
        <w:pStyle w:val="ListParagraph"/>
      </w:pPr>
      <w:r w:rsidRPr="00FE2D84">
        <w:rPr>
          <w:b/>
        </w:rPr>
        <w:t>women</w:t>
      </w:r>
      <w:r w:rsidR="00B252B5" w:rsidRPr="00FE2D84">
        <w:rPr>
          <w:b/>
        </w:rPr>
        <w:t>:</w:t>
      </w:r>
      <w:r w:rsidR="00B252B5" w:rsidRPr="00FE2D84">
        <w:t xml:space="preserve"> </w:t>
      </w:r>
      <w:r w:rsidRPr="00FE2D84">
        <w:rPr>
          <w:b/>
        </w:rPr>
        <w:t>0.</w:t>
      </w:r>
      <w:r w:rsidR="00FE2D84" w:rsidRPr="00FE2D84">
        <w:rPr>
          <w:b/>
        </w:rPr>
        <w:t>86</w:t>
      </w:r>
      <w:r w:rsidR="00B252B5" w:rsidRPr="00FE2D84">
        <w:rPr>
          <w:b/>
        </w:rPr>
        <w:t>%</w:t>
      </w:r>
    </w:p>
    <w:p w14:paraId="4C1D4381" w14:textId="77777777" w:rsidR="005D13AF" w:rsidRDefault="005D13AF" w:rsidP="002316C2">
      <w:pPr>
        <w:sectPr w:rsidR="005D13AF" w:rsidSect="005D13AF">
          <w:type w:val="continuous"/>
          <w:pgSz w:w="11906" w:h="16838"/>
          <w:pgMar w:top="1440" w:right="849" w:bottom="1440" w:left="1440" w:header="708" w:footer="708" w:gutter="0"/>
          <w:pgNumType w:start="1"/>
          <w:cols w:num="2" w:space="708"/>
          <w:docGrid w:linePitch="360"/>
        </w:sectPr>
      </w:pPr>
    </w:p>
    <w:p w14:paraId="157C4ED1" w14:textId="009F07B7" w:rsidR="009D35DA" w:rsidRDefault="006F6AA6" w:rsidP="00FE4572">
      <w:pPr>
        <w:ind w:left="-851"/>
        <w:jc w:val="center"/>
      </w:pPr>
      <w:r>
        <w:rPr>
          <w:noProof/>
        </w:rPr>
        <w:drawing>
          <wp:inline distT="0" distB="0" distL="0" distR="0" wp14:anchorId="6FF7973F" wp14:editId="5608BB9D">
            <wp:extent cx="4572000" cy="2355850"/>
            <wp:effectExtent l="0" t="0" r="0" b="6350"/>
            <wp:docPr id="15" name="Chart 15">
              <a:extLst xmlns:a="http://schemas.openxmlformats.org/drawingml/2006/main">
                <a:ext uri="{FF2B5EF4-FFF2-40B4-BE49-F238E27FC236}">
                  <a16:creationId xmlns:a16="http://schemas.microsoft.com/office/drawing/2014/main" id="{F5938AB8-CB44-256B-CAE5-23D4F77603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C9C038B" w14:textId="3013E05F" w:rsidR="00FE2D84" w:rsidRDefault="00FE2D84" w:rsidP="00BC2EE1">
      <w:pPr>
        <w:rPr>
          <w:rFonts w:cs="Arial"/>
        </w:rPr>
      </w:pPr>
      <w:r>
        <w:rPr>
          <w:rFonts w:cs="Arial"/>
        </w:rPr>
        <w:lastRenderedPageBreak/>
        <w:t xml:space="preserve">The percentage of men and women receiving bonus payments in 2021/22 includes those receiving the non-competitive </w:t>
      </w:r>
      <w:proofErr w:type="gramStart"/>
      <w:r>
        <w:rPr>
          <w:rFonts w:cs="Arial"/>
        </w:rPr>
        <w:t>one off</w:t>
      </w:r>
      <w:proofErr w:type="gramEnd"/>
      <w:r>
        <w:rPr>
          <w:rFonts w:cs="Arial"/>
        </w:rPr>
        <w:t xml:space="preserve"> lump sum, and therefore the figures are higher than in previous years. </w:t>
      </w:r>
    </w:p>
    <w:p w14:paraId="0B0141D6" w14:textId="77777777" w:rsidR="00FE2D84" w:rsidRDefault="00FE2D84" w:rsidP="00BC2EE1">
      <w:pPr>
        <w:rPr>
          <w:rFonts w:cs="Arial"/>
        </w:rPr>
      </w:pPr>
    </w:p>
    <w:p w14:paraId="5277CF4B" w14:textId="60D533BE" w:rsidR="0046469C" w:rsidRPr="009152C4" w:rsidRDefault="00BC2EE1" w:rsidP="009152C4">
      <w:pPr>
        <w:rPr>
          <w:rFonts w:cs="Arial"/>
        </w:rPr>
      </w:pPr>
      <w:r>
        <w:rPr>
          <w:rFonts w:cs="Arial"/>
        </w:rPr>
        <w:t xml:space="preserve">Men are more likely to receive to bonus payments than women because they are exclusively available to </w:t>
      </w:r>
      <w:proofErr w:type="gramStart"/>
      <w:r>
        <w:rPr>
          <w:rFonts w:cs="Arial"/>
        </w:rPr>
        <w:t>Consultants</w:t>
      </w:r>
      <w:proofErr w:type="gramEnd"/>
      <w:r>
        <w:rPr>
          <w:rFonts w:cs="Arial"/>
        </w:rPr>
        <w:t xml:space="preserve">, which is a staff group where men are over-represented compared to the rest of our workforce. </w:t>
      </w:r>
    </w:p>
    <w:p w14:paraId="2C836FA1" w14:textId="77777777" w:rsidR="0046469C" w:rsidRDefault="0046469C">
      <w:pPr>
        <w:spacing w:after="200" w:line="276" w:lineRule="auto"/>
        <w:rPr>
          <w:rFonts w:eastAsiaTheme="majorEastAsia" w:cstheme="majorBidi"/>
          <w:b/>
          <w:bCs/>
          <w:sz w:val="32"/>
          <w:szCs w:val="28"/>
        </w:rPr>
      </w:pPr>
      <w:r>
        <w:br w:type="page"/>
      </w:r>
    </w:p>
    <w:p w14:paraId="47B1B727" w14:textId="59585360" w:rsidR="00C4368A" w:rsidRDefault="00C4368A" w:rsidP="00C4368A">
      <w:pPr>
        <w:pStyle w:val="Heading1"/>
      </w:pPr>
      <w:r>
        <w:lastRenderedPageBreak/>
        <w:t>Section 6: Benchmarking</w:t>
      </w:r>
    </w:p>
    <w:p w14:paraId="2EC07886" w14:textId="77777777" w:rsidR="004B4388" w:rsidRDefault="004B4388" w:rsidP="002316C2"/>
    <w:p w14:paraId="28DC6B49" w14:textId="77777777" w:rsidR="002B66A4" w:rsidRDefault="002B66A4" w:rsidP="002316C2"/>
    <w:p w14:paraId="2B0C8D00" w14:textId="24023A99" w:rsidR="00175B97" w:rsidRDefault="00795228" w:rsidP="00795228">
      <w:pPr>
        <w:pStyle w:val="Heading2"/>
        <w:ind w:left="720" w:hanging="720"/>
        <w:rPr>
          <w:rFonts w:cs="Arial"/>
          <w:szCs w:val="24"/>
        </w:rPr>
      </w:pPr>
      <w:r>
        <w:t>6.1</w:t>
      </w:r>
      <w:r>
        <w:tab/>
      </w:r>
      <w:r w:rsidR="00175B97">
        <w:t>Benchmarking Leicestershire Partnership NHS T</w:t>
      </w:r>
      <w:r w:rsidR="004B4388">
        <w:t xml:space="preserve">rust’s Gender Pay Gap for the </w:t>
      </w:r>
      <w:r w:rsidR="00D1534E">
        <w:t>20</w:t>
      </w:r>
      <w:r w:rsidR="00D221EB">
        <w:t>20/21</w:t>
      </w:r>
      <w:r w:rsidR="00175B97">
        <w:t xml:space="preserve"> financial year against other NHS provider trusts</w:t>
      </w:r>
      <w:r w:rsidR="00C4368A">
        <w:t xml:space="preserve"> (2021/22 comparison not yet available)</w:t>
      </w:r>
    </w:p>
    <w:p w14:paraId="1B8A010C" w14:textId="635BDF1A" w:rsidR="00731F39" w:rsidRDefault="00731F39" w:rsidP="002316C2"/>
    <w:p w14:paraId="568AD983" w14:textId="1B94B449" w:rsidR="00C17E43" w:rsidRDefault="00C17E43" w:rsidP="002316C2"/>
    <w:tbl>
      <w:tblPr>
        <w:tblStyle w:val="TableGrid"/>
        <w:tblW w:w="0" w:type="auto"/>
        <w:tblLook w:val="04A0" w:firstRow="1" w:lastRow="0" w:firstColumn="1" w:lastColumn="0" w:noHBand="0" w:noVBand="1"/>
      </w:tblPr>
      <w:tblGrid>
        <w:gridCol w:w="2263"/>
        <w:gridCol w:w="2088"/>
        <w:gridCol w:w="1752"/>
        <w:gridCol w:w="1752"/>
        <w:gridCol w:w="1752"/>
      </w:tblGrid>
      <w:tr w:rsidR="002F6D2C" w14:paraId="07FECADA" w14:textId="77777777" w:rsidTr="00222731">
        <w:tc>
          <w:tcPr>
            <w:tcW w:w="2263" w:type="dxa"/>
            <w:shd w:val="clear" w:color="auto" w:fill="F2F2F2" w:themeFill="background1" w:themeFillShade="F2"/>
          </w:tcPr>
          <w:p w14:paraId="52493898" w14:textId="1E68DFDE" w:rsidR="002F6D2C" w:rsidRPr="00222731" w:rsidRDefault="002F6D2C" w:rsidP="002316C2">
            <w:pPr>
              <w:rPr>
                <w:b/>
                <w:bCs/>
              </w:rPr>
            </w:pPr>
            <w:r w:rsidRPr="00222731">
              <w:rPr>
                <w:b/>
                <w:bCs/>
              </w:rPr>
              <w:t>Trust</w:t>
            </w:r>
          </w:p>
        </w:tc>
        <w:tc>
          <w:tcPr>
            <w:tcW w:w="3840" w:type="dxa"/>
            <w:gridSpan w:val="2"/>
            <w:shd w:val="clear" w:color="auto" w:fill="F2F2F2" w:themeFill="background1" w:themeFillShade="F2"/>
          </w:tcPr>
          <w:p w14:paraId="601553BC" w14:textId="52918EFB" w:rsidR="002F6D2C" w:rsidRPr="00222731" w:rsidRDefault="002F6D2C" w:rsidP="002316C2">
            <w:pPr>
              <w:rPr>
                <w:b/>
                <w:bCs/>
              </w:rPr>
            </w:pPr>
            <w:r w:rsidRPr="00222731">
              <w:rPr>
                <w:b/>
                <w:bCs/>
              </w:rPr>
              <w:t>Difference in hourly pay</w:t>
            </w:r>
          </w:p>
        </w:tc>
        <w:tc>
          <w:tcPr>
            <w:tcW w:w="3504" w:type="dxa"/>
            <w:gridSpan w:val="2"/>
            <w:shd w:val="clear" w:color="auto" w:fill="F2F2F2" w:themeFill="background1" w:themeFillShade="F2"/>
          </w:tcPr>
          <w:p w14:paraId="3561E79A" w14:textId="635C239D" w:rsidR="002F6D2C" w:rsidRPr="00222731" w:rsidRDefault="002F6D2C" w:rsidP="002316C2">
            <w:pPr>
              <w:rPr>
                <w:b/>
                <w:bCs/>
              </w:rPr>
            </w:pPr>
            <w:r w:rsidRPr="00222731">
              <w:rPr>
                <w:b/>
                <w:bCs/>
              </w:rPr>
              <w:t>Difference in bonus pay</w:t>
            </w:r>
          </w:p>
        </w:tc>
      </w:tr>
      <w:tr w:rsidR="002F6D2C" w14:paraId="36227A62" w14:textId="77777777" w:rsidTr="00222731">
        <w:tc>
          <w:tcPr>
            <w:tcW w:w="2263" w:type="dxa"/>
            <w:shd w:val="clear" w:color="auto" w:fill="F2F2F2" w:themeFill="background1" w:themeFillShade="F2"/>
          </w:tcPr>
          <w:p w14:paraId="4DE51F60" w14:textId="77777777" w:rsidR="002F6D2C" w:rsidRDefault="002F6D2C" w:rsidP="002316C2"/>
        </w:tc>
        <w:tc>
          <w:tcPr>
            <w:tcW w:w="2088" w:type="dxa"/>
            <w:shd w:val="clear" w:color="auto" w:fill="F2F2F2" w:themeFill="background1" w:themeFillShade="F2"/>
          </w:tcPr>
          <w:p w14:paraId="69F196B7" w14:textId="73B56CC5" w:rsidR="002F6D2C" w:rsidRPr="00222731" w:rsidRDefault="002F6D2C" w:rsidP="002316C2">
            <w:pPr>
              <w:rPr>
                <w:sz w:val="18"/>
                <w:szCs w:val="18"/>
              </w:rPr>
            </w:pPr>
            <w:r w:rsidRPr="00222731">
              <w:rPr>
                <w:sz w:val="18"/>
                <w:szCs w:val="18"/>
              </w:rPr>
              <w:t>Mean</w:t>
            </w:r>
          </w:p>
        </w:tc>
        <w:tc>
          <w:tcPr>
            <w:tcW w:w="1752" w:type="dxa"/>
            <w:shd w:val="clear" w:color="auto" w:fill="F2F2F2" w:themeFill="background1" w:themeFillShade="F2"/>
          </w:tcPr>
          <w:p w14:paraId="742FD972" w14:textId="2E298D47" w:rsidR="002F6D2C" w:rsidRPr="00222731" w:rsidRDefault="002F6D2C" w:rsidP="002316C2">
            <w:pPr>
              <w:rPr>
                <w:sz w:val="18"/>
                <w:szCs w:val="18"/>
              </w:rPr>
            </w:pPr>
            <w:r w:rsidRPr="00222731">
              <w:rPr>
                <w:sz w:val="18"/>
                <w:szCs w:val="18"/>
              </w:rPr>
              <w:t>Median</w:t>
            </w:r>
          </w:p>
        </w:tc>
        <w:tc>
          <w:tcPr>
            <w:tcW w:w="1752" w:type="dxa"/>
            <w:shd w:val="clear" w:color="auto" w:fill="F2F2F2" w:themeFill="background1" w:themeFillShade="F2"/>
          </w:tcPr>
          <w:p w14:paraId="6AB5EAFD" w14:textId="667945A5" w:rsidR="002F6D2C" w:rsidRPr="00222731" w:rsidRDefault="002F6D2C" w:rsidP="002316C2">
            <w:pPr>
              <w:rPr>
                <w:sz w:val="18"/>
                <w:szCs w:val="18"/>
              </w:rPr>
            </w:pPr>
            <w:r w:rsidRPr="00222731">
              <w:rPr>
                <w:sz w:val="18"/>
                <w:szCs w:val="18"/>
              </w:rPr>
              <w:t>Mean</w:t>
            </w:r>
          </w:p>
        </w:tc>
        <w:tc>
          <w:tcPr>
            <w:tcW w:w="1752" w:type="dxa"/>
            <w:shd w:val="clear" w:color="auto" w:fill="F2F2F2" w:themeFill="background1" w:themeFillShade="F2"/>
          </w:tcPr>
          <w:p w14:paraId="6004E06C" w14:textId="2BDBA95A" w:rsidR="002F6D2C" w:rsidRPr="00222731" w:rsidRDefault="002F6D2C" w:rsidP="002316C2">
            <w:pPr>
              <w:rPr>
                <w:sz w:val="18"/>
                <w:szCs w:val="18"/>
              </w:rPr>
            </w:pPr>
            <w:r w:rsidRPr="00222731">
              <w:rPr>
                <w:sz w:val="18"/>
                <w:szCs w:val="18"/>
              </w:rPr>
              <w:t>Median</w:t>
            </w:r>
          </w:p>
        </w:tc>
      </w:tr>
      <w:tr w:rsidR="002F6D2C" w14:paraId="65BE16E5" w14:textId="77777777" w:rsidTr="00A21B9F">
        <w:tc>
          <w:tcPr>
            <w:tcW w:w="2263" w:type="dxa"/>
          </w:tcPr>
          <w:p w14:paraId="5591912D" w14:textId="763D8705" w:rsidR="002F6D2C" w:rsidRPr="00222731" w:rsidRDefault="002F6D2C" w:rsidP="002F6D2C">
            <w:pPr>
              <w:rPr>
                <w:b/>
                <w:bCs/>
              </w:rPr>
            </w:pPr>
            <w:r w:rsidRPr="00222731">
              <w:rPr>
                <w:b/>
                <w:bCs/>
              </w:rPr>
              <w:t>LPT</w:t>
            </w:r>
          </w:p>
        </w:tc>
        <w:tc>
          <w:tcPr>
            <w:tcW w:w="2088" w:type="dxa"/>
          </w:tcPr>
          <w:p w14:paraId="4C7B469C" w14:textId="544BE168" w:rsidR="002F6D2C" w:rsidRPr="00222731" w:rsidRDefault="002F6D2C" w:rsidP="002F6D2C">
            <w:pPr>
              <w:rPr>
                <w:b/>
                <w:bCs/>
              </w:rPr>
            </w:pPr>
            <w:r w:rsidRPr="00222731">
              <w:rPr>
                <w:b/>
                <w:bCs/>
              </w:rPr>
              <w:t>13.6%</w:t>
            </w:r>
          </w:p>
        </w:tc>
        <w:tc>
          <w:tcPr>
            <w:tcW w:w="1752" w:type="dxa"/>
          </w:tcPr>
          <w:p w14:paraId="3050B1A7" w14:textId="28A42C67" w:rsidR="002F6D2C" w:rsidRPr="00222731" w:rsidRDefault="002F6D2C" w:rsidP="002F6D2C">
            <w:pPr>
              <w:rPr>
                <w:b/>
                <w:bCs/>
              </w:rPr>
            </w:pPr>
            <w:r w:rsidRPr="00222731">
              <w:rPr>
                <w:b/>
                <w:bCs/>
              </w:rPr>
              <w:t>3.9%</w:t>
            </w:r>
          </w:p>
        </w:tc>
        <w:tc>
          <w:tcPr>
            <w:tcW w:w="1752" w:type="dxa"/>
          </w:tcPr>
          <w:p w14:paraId="22BC2B7C" w14:textId="0E20BFCB" w:rsidR="002F6D2C" w:rsidRPr="00222731" w:rsidRDefault="002F6D2C" w:rsidP="002F6D2C">
            <w:pPr>
              <w:rPr>
                <w:b/>
                <w:bCs/>
              </w:rPr>
            </w:pPr>
            <w:r w:rsidRPr="00222731">
              <w:rPr>
                <w:b/>
                <w:bCs/>
              </w:rPr>
              <w:t>38.6%</w:t>
            </w:r>
          </w:p>
        </w:tc>
        <w:tc>
          <w:tcPr>
            <w:tcW w:w="1752" w:type="dxa"/>
          </w:tcPr>
          <w:p w14:paraId="27DD0964" w14:textId="196A8226" w:rsidR="002F6D2C" w:rsidRPr="00222731" w:rsidRDefault="002F6D2C" w:rsidP="002F6D2C">
            <w:pPr>
              <w:rPr>
                <w:b/>
                <w:bCs/>
              </w:rPr>
            </w:pPr>
            <w:r w:rsidRPr="00222731">
              <w:rPr>
                <w:b/>
                <w:bCs/>
              </w:rPr>
              <w:t>57.5%</w:t>
            </w:r>
          </w:p>
        </w:tc>
      </w:tr>
      <w:tr w:rsidR="00222731" w14:paraId="355FAF2A" w14:textId="77777777" w:rsidTr="00A21B9F">
        <w:tc>
          <w:tcPr>
            <w:tcW w:w="2263" w:type="dxa"/>
          </w:tcPr>
          <w:p w14:paraId="54B8C0BF" w14:textId="75E80C2A" w:rsidR="00222731" w:rsidRDefault="00222731" w:rsidP="00222731">
            <w:r>
              <w:t>Lincolnshire Partnership</w:t>
            </w:r>
          </w:p>
        </w:tc>
        <w:tc>
          <w:tcPr>
            <w:tcW w:w="2088" w:type="dxa"/>
          </w:tcPr>
          <w:p w14:paraId="4EC73807" w14:textId="2369B34B" w:rsidR="00222731" w:rsidRDefault="00222731" w:rsidP="00222731">
            <w:r w:rsidRPr="00780700">
              <w:t>19.0%</w:t>
            </w:r>
          </w:p>
        </w:tc>
        <w:tc>
          <w:tcPr>
            <w:tcW w:w="1752" w:type="dxa"/>
          </w:tcPr>
          <w:p w14:paraId="2F96FEB6" w14:textId="29100C41" w:rsidR="00222731" w:rsidRDefault="00222731" w:rsidP="00222731">
            <w:r w:rsidRPr="00780700">
              <w:t>19.1%</w:t>
            </w:r>
          </w:p>
        </w:tc>
        <w:tc>
          <w:tcPr>
            <w:tcW w:w="1752" w:type="dxa"/>
          </w:tcPr>
          <w:p w14:paraId="6FC52F1F" w14:textId="03F5E1F6" w:rsidR="00222731" w:rsidRDefault="00222731" w:rsidP="00222731">
            <w:r w:rsidRPr="00781CF4">
              <w:t>19.0%</w:t>
            </w:r>
          </w:p>
        </w:tc>
        <w:tc>
          <w:tcPr>
            <w:tcW w:w="1752" w:type="dxa"/>
          </w:tcPr>
          <w:p w14:paraId="4BBD39D0" w14:textId="0AEA51E5" w:rsidR="00222731" w:rsidRDefault="00222731" w:rsidP="00222731">
            <w:r w:rsidRPr="00781CF4">
              <w:t>19.1%</w:t>
            </w:r>
          </w:p>
        </w:tc>
      </w:tr>
      <w:tr w:rsidR="002F6D2C" w14:paraId="7D9CBC6F" w14:textId="77777777" w:rsidTr="00A21B9F">
        <w:tc>
          <w:tcPr>
            <w:tcW w:w="2263" w:type="dxa"/>
          </w:tcPr>
          <w:p w14:paraId="32CFA67D" w14:textId="238A2B7C" w:rsidR="002F6D2C" w:rsidRDefault="002F6D2C" w:rsidP="002F6D2C">
            <w:r>
              <w:t>Northamptonshire Healthcare</w:t>
            </w:r>
          </w:p>
        </w:tc>
        <w:tc>
          <w:tcPr>
            <w:tcW w:w="2088" w:type="dxa"/>
          </w:tcPr>
          <w:p w14:paraId="6332E725" w14:textId="5D19D790" w:rsidR="002F6D2C" w:rsidRDefault="002F6D2C" w:rsidP="002F6D2C">
            <w:r w:rsidRPr="00311C4D">
              <w:t>16.6%</w:t>
            </w:r>
          </w:p>
        </w:tc>
        <w:tc>
          <w:tcPr>
            <w:tcW w:w="1752" w:type="dxa"/>
          </w:tcPr>
          <w:p w14:paraId="43CBD832" w14:textId="436F8614" w:rsidR="002F6D2C" w:rsidRDefault="002F6D2C" w:rsidP="002F6D2C">
            <w:r w:rsidRPr="00311C4D">
              <w:t>6.8%</w:t>
            </w:r>
          </w:p>
        </w:tc>
        <w:tc>
          <w:tcPr>
            <w:tcW w:w="1752" w:type="dxa"/>
          </w:tcPr>
          <w:p w14:paraId="75C9BC21" w14:textId="47B7D5F1" w:rsidR="002F6D2C" w:rsidRDefault="002F6D2C" w:rsidP="002F6D2C">
            <w:r w:rsidRPr="00F44A0B">
              <w:t>67.6%</w:t>
            </w:r>
          </w:p>
        </w:tc>
        <w:tc>
          <w:tcPr>
            <w:tcW w:w="1752" w:type="dxa"/>
          </w:tcPr>
          <w:p w14:paraId="32DA5933" w14:textId="72974940" w:rsidR="002F6D2C" w:rsidRDefault="002F6D2C" w:rsidP="002F6D2C">
            <w:r w:rsidRPr="00F44A0B">
              <w:t>12.5%</w:t>
            </w:r>
          </w:p>
        </w:tc>
      </w:tr>
      <w:tr w:rsidR="00222731" w14:paraId="44E64D11" w14:textId="77777777" w:rsidTr="00A21B9F">
        <w:tc>
          <w:tcPr>
            <w:tcW w:w="2263" w:type="dxa"/>
          </w:tcPr>
          <w:p w14:paraId="00F5F666" w14:textId="06B2FB88" w:rsidR="00222731" w:rsidRDefault="00222731" w:rsidP="00222731">
            <w:r>
              <w:t>Nottinghamshire Healthcare</w:t>
            </w:r>
          </w:p>
        </w:tc>
        <w:tc>
          <w:tcPr>
            <w:tcW w:w="2088" w:type="dxa"/>
          </w:tcPr>
          <w:p w14:paraId="76FA5522" w14:textId="31FE119C" w:rsidR="00222731" w:rsidRDefault="00222731" w:rsidP="00222731">
            <w:r w:rsidRPr="0039466A">
              <w:t>4.6%</w:t>
            </w:r>
          </w:p>
        </w:tc>
        <w:tc>
          <w:tcPr>
            <w:tcW w:w="1752" w:type="dxa"/>
          </w:tcPr>
          <w:p w14:paraId="59F9B188" w14:textId="7B864338" w:rsidR="00222731" w:rsidRDefault="00222731" w:rsidP="00222731">
            <w:r w:rsidRPr="0039466A">
              <w:t>-6.4%</w:t>
            </w:r>
            <w:r w:rsidR="00A008F0">
              <w:t xml:space="preserve"> (pay gap in favour of women)</w:t>
            </w:r>
          </w:p>
        </w:tc>
        <w:tc>
          <w:tcPr>
            <w:tcW w:w="1752" w:type="dxa"/>
          </w:tcPr>
          <w:p w14:paraId="489BFC39" w14:textId="748589CC" w:rsidR="00222731" w:rsidRDefault="00222731" w:rsidP="00222731">
            <w:r w:rsidRPr="00B07B3E">
              <w:t>13.4%</w:t>
            </w:r>
          </w:p>
        </w:tc>
        <w:tc>
          <w:tcPr>
            <w:tcW w:w="1752" w:type="dxa"/>
          </w:tcPr>
          <w:p w14:paraId="7CA0EE63" w14:textId="42043AD7" w:rsidR="00222731" w:rsidRDefault="00222731" w:rsidP="00222731">
            <w:r w:rsidRPr="00B07B3E">
              <w:t>33.3%</w:t>
            </w:r>
          </w:p>
        </w:tc>
      </w:tr>
    </w:tbl>
    <w:p w14:paraId="32D5175B" w14:textId="77777777" w:rsidR="00C17E43" w:rsidRDefault="00C17E43" w:rsidP="002316C2"/>
    <w:p w14:paraId="52161B49" w14:textId="693E9C62" w:rsidR="0057343E" w:rsidRDefault="0057343E" w:rsidP="002316C2">
      <w:pPr>
        <w:rPr>
          <w:color w:val="FF0000"/>
        </w:rPr>
      </w:pPr>
    </w:p>
    <w:p w14:paraId="4C61A2F6" w14:textId="77777777" w:rsidR="00C4368A" w:rsidRDefault="00C4368A">
      <w:pPr>
        <w:spacing w:after="200" w:line="276" w:lineRule="auto"/>
        <w:rPr>
          <w:rFonts w:eastAsiaTheme="majorEastAsia" w:cstheme="majorBidi"/>
          <w:b/>
          <w:bCs/>
          <w:sz w:val="32"/>
          <w:szCs w:val="28"/>
        </w:rPr>
      </w:pPr>
      <w:r>
        <w:br w:type="page"/>
      </w:r>
    </w:p>
    <w:p w14:paraId="4CF0BD62" w14:textId="08AEB026" w:rsidR="00C4368A" w:rsidRDefault="00C4368A" w:rsidP="00C4368A">
      <w:pPr>
        <w:pStyle w:val="Heading1"/>
      </w:pPr>
      <w:r>
        <w:lastRenderedPageBreak/>
        <w:t xml:space="preserve">Section </w:t>
      </w:r>
      <w:r w:rsidR="00CD2C4E">
        <w:t>6</w:t>
      </w:r>
      <w:r>
        <w:t>: Next Steps</w:t>
      </w:r>
    </w:p>
    <w:p w14:paraId="22024A7F" w14:textId="77777777" w:rsidR="00C4368A" w:rsidRDefault="00C4368A" w:rsidP="002316C2"/>
    <w:p w14:paraId="3521A6FF" w14:textId="77777777" w:rsidR="0057343E" w:rsidRDefault="0057343E" w:rsidP="002316C2"/>
    <w:p w14:paraId="6710588E" w14:textId="77777777" w:rsidR="009D0C33" w:rsidRDefault="009D0C33" w:rsidP="002316C2"/>
    <w:p w14:paraId="79222A35" w14:textId="442A44D9" w:rsidR="00D86B26" w:rsidRPr="00C835A9" w:rsidRDefault="00CD2C4E" w:rsidP="002316C2">
      <w:pPr>
        <w:pStyle w:val="Heading2"/>
      </w:pPr>
      <w:r>
        <w:t>6</w:t>
      </w:r>
      <w:r w:rsidR="00795228">
        <w:t>.1</w:t>
      </w:r>
      <w:r w:rsidR="00795228">
        <w:tab/>
      </w:r>
      <w:r w:rsidR="00D86B26">
        <w:t>Summary and actions</w:t>
      </w:r>
    </w:p>
    <w:p w14:paraId="2EBA1F4D" w14:textId="77777777" w:rsidR="00D86B26" w:rsidRPr="00702DF4" w:rsidRDefault="00D86B26" w:rsidP="002316C2">
      <w:pPr>
        <w:rPr>
          <w:color w:val="FF0000"/>
        </w:rPr>
      </w:pPr>
    </w:p>
    <w:p w14:paraId="61C2B65C" w14:textId="6F749941" w:rsidR="000E34E0" w:rsidRDefault="001B4454" w:rsidP="002316C2">
      <w:r>
        <w:t xml:space="preserve">In summary, LPT’s gender pay gap has decreased slightly since last year, when looking at hourly pay. However, there still exists a significant pay gap in favour of men, particularly in non-clinical roles. </w:t>
      </w:r>
    </w:p>
    <w:p w14:paraId="67284AF2" w14:textId="0FD01B54" w:rsidR="001B4454" w:rsidRDefault="001B4454" w:rsidP="002316C2"/>
    <w:p w14:paraId="3DB53132" w14:textId="42AA63B2" w:rsidR="001B4454" w:rsidRDefault="000857EA" w:rsidP="002316C2">
      <w:r>
        <w:t xml:space="preserve">The bonus pay gap is once again in favour of men, although due to the very small number of people receiving bonuses, it is not as significant as the hourly pay gap. </w:t>
      </w:r>
    </w:p>
    <w:p w14:paraId="1DBF7650" w14:textId="552A9BF3" w:rsidR="000857EA" w:rsidRDefault="000857EA" w:rsidP="002316C2"/>
    <w:p w14:paraId="5EAD9EA7" w14:textId="362088DA" w:rsidR="000857EA" w:rsidRPr="008C3C35" w:rsidRDefault="000857EA" w:rsidP="002316C2">
      <w:r>
        <w:t xml:space="preserve">There are measures we can take to close to gender pay gap, and these are detailed in the action plan below. </w:t>
      </w:r>
    </w:p>
    <w:p w14:paraId="5FA60AC3" w14:textId="77777777" w:rsidR="003A3B5B" w:rsidRDefault="003A3B5B" w:rsidP="002316C2">
      <w:r>
        <w:br w:type="page"/>
      </w:r>
    </w:p>
    <w:p w14:paraId="50499099" w14:textId="77777777" w:rsidR="00E0157C" w:rsidRDefault="00E0157C" w:rsidP="002316C2">
      <w:pPr>
        <w:sectPr w:rsidR="00E0157C" w:rsidSect="00652AE7">
          <w:type w:val="continuous"/>
          <w:pgSz w:w="11906" w:h="16838"/>
          <w:pgMar w:top="1440" w:right="849" w:bottom="1440" w:left="1440" w:header="708" w:footer="708" w:gutter="0"/>
          <w:pgNumType w:start="7"/>
          <w:cols w:space="708"/>
          <w:docGrid w:linePitch="360"/>
        </w:sectPr>
      </w:pPr>
    </w:p>
    <w:p w14:paraId="0E744138" w14:textId="319CA07F" w:rsidR="00F2176A" w:rsidRPr="00F2176A" w:rsidRDefault="00CD2C4E" w:rsidP="00F2176A">
      <w:pPr>
        <w:rPr>
          <w:rFonts w:cs="Arial"/>
          <w:b/>
          <w:sz w:val="24"/>
          <w:szCs w:val="24"/>
        </w:rPr>
      </w:pPr>
      <w:r>
        <w:rPr>
          <w:rFonts w:cs="Arial"/>
          <w:b/>
          <w:sz w:val="24"/>
          <w:szCs w:val="24"/>
        </w:rPr>
        <w:lastRenderedPageBreak/>
        <w:t>6</w:t>
      </w:r>
      <w:r w:rsidR="00795228">
        <w:rPr>
          <w:rFonts w:cs="Arial"/>
          <w:b/>
          <w:sz w:val="24"/>
          <w:szCs w:val="24"/>
        </w:rPr>
        <w:t>.</w:t>
      </w:r>
      <w:r>
        <w:rPr>
          <w:rFonts w:cs="Arial"/>
          <w:b/>
          <w:sz w:val="24"/>
          <w:szCs w:val="24"/>
        </w:rPr>
        <w:t>2</w:t>
      </w:r>
      <w:r w:rsidR="00795228">
        <w:rPr>
          <w:rFonts w:cs="Arial"/>
          <w:b/>
          <w:sz w:val="24"/>
          <w:szCs w:val="24"/>
        </w:rPr>
        <w:tab/>
      </w:r>
      <w:r w:rsidR="00656598">
        <w:rPr>
          <w:rFonts w:cs="Arial"/>
          <w:b/>
          <w:sz w:val="24"/>
          <w:szCs w:val="24"/>
        </w:rPr>
        <w:t>Action Plan</w:t>
      </w:r>
      <w:r w:rsidR="002D2B67">
        <w:rPr>
          <w:rFonts w:cs="Arial"/>
          <w:b/>
          <w:sz w:val="24"/>
          <w:szCs w:val="24"/>
        </w:rPr>
        <w:t xml:space="preserve"> (October 2022)</w:t>
      </w:r>
    </w:p>
    <w:p w14:paraId="1CF6C036" w14:textId="2FD7296E" w:rsidR="00F2176A" w:rsidRPr="00A32C9A" w:rsidRDefault="00F2176A" w:rsidP="00F2176A">
      <w:pPr>
        <w:rPr>
          <w:rFonts w:cs="Arial"/>
          <w:sz w:val="20"/>
          <w:szCs w:val="20"/>
        </w:rPr>
      </w:pPr>
    </w:p>
    <w:p w14:paraId="6C5D1FF9" w14:textId="28D6D930" w:rsidR="00702DF4" w:rsidRDefault="0015181E" w:rsidP="00F2176A">
      <w:pPr>
        <w:rPr>
          <w:rFonts w:cs="Arial"/>
          <w:b/>
          <w:bCs/>
          <w:sz w:val="20"/>
          <w:szCs w:val="20"/>
        </w:rPr>
      </w:pPr>
      <w:r w:rsidRPr="0015181E">
        <w:rPr>
          <w:rFonts w:cs="Arial"/>
          <w:b/>
          <w:bCs/>
          <w:sz w:val="20"/>
          <w:szCs w:val="20"/>
        </w:rPr>
        <w:t>Objective 1: Promote flexible working for 100% of all LPT job roles</w:t>
      </w:r>
    </w:p>
    <w:p w14:paraId="5556D5DC" w14:textId="77777777" w:rsidR="00B73D0F" w:rsidRPr="00A32C9A" w:rsidRDefault="00B73D0F" w:rsidP="00F2176A">
      <w:pPr>
        <w:rPr>
          <w:rFonts w:cs="Arial"/>
          <w:b/>
          <w:bCs/>
          <w:sz w:val="20"/>
          <w:szCs w:val="20"/>
        </w:rPr>
      </w:pPr>
    </w:p>
    <w:tbl>
      <w:tblPr>
        <w:tblStyle w:val="TableGrid"/>
        <w:tblW w:w="14454" w:type="dxa"/>
        <w:tblLook w:val="04A0" w:firstRow="1" w:lastRow="0" w:firstColumn="1" w:lastColumn="0" w:noHBand="0" w:noVBand="1"/>
      </w:tblPr>
      <w:tblGrid>
        <w:gridCol w:w="571"/>
        <w:gridCol w:w="2270"/>
        <w:gridCol w:w="1706"/>
        <w:gridCol w:w="1148"/>
        <w:gridCol w:w="2761"/>
        <w:gridCol w:w="1234"/>
        <w:gridCol w:w="2365"/>
        <w:gridCol w:w="1691"/>
        <w:gridCol w:w="708"/>
      </w:tblGrid>
      <w:tr w:rsidR="00A008F0" w:rsidRPr="00A32C9A" w14:paraId="1D195FE1" w14:textId="77777777" w:rsidTr="00A32C9A">
        <w:tc>
          <w:tcPr>
            <w:tcW w:w="571" w:type="dxa"/>
          </w:tcPr>
          <w:p w14:paraId="22DDD0B9" w14:textId="77777777" w:rsidR="00172F6C" w:rsidRPr="00A32C9A" w:rsidRDefault="00172F6C" w:rsidP="00F1340C">
            <w:pPr>
              <w:rPr>
                <w:b/>
                <w:sz w:val="20"/>
                <w:szCs w:val="20"/>
              </w:rPr>
            </w:pPr>
            <w:r w:rsidRPr="00A32C9A">
              <w:rPr>
                <w:b/>
                <w:sz w:val="20"/>
                <w:szCs w:val="20"/>
              </w:rPr>
              <w:t>No.</w:t>
            </w:r>
          </w:p>
        </w:tc>
        <w:tc>
          <w:tcPr>
            <w:tcW w:w="2288" w:type="dxa"/>
          </w:tcPr>
          <w:p w14:paraId="329D1915" w14:textId="77777777" w:rsidR="00172F6C" w:rsidRPr="00A32C9A" w:rsidRDefault="00172F6C" w:rsidP="00F1340C">
            <w:pPr>
              <w:rPr>
                <w:b/>
                <w:sz w:val="20"/>
                <w:szCs w:val="20"/>
              </w:rPr>
            </w:pPr>
            <w:r w:rsidRPr="00A32C9A">
              <w:rPr>
                <w:b/>
                <w:sz w:val="20"/>
                <w:szCs w:val="20"/>
              </w:rPr>
              <w:t>Action</w:t>
            </w:r>
          </w:p>
        </w:tc>
        <w:tc>
          <w:tcPr>
            <w:tcW w:w="1635" w:type="dxa"/>
          </w:tcPr>
          <w:p w14:paraId="4FD8063B" w14:textId="77777777" w:rsidR="00172F6C" w:rsidRPr="00A32C9A" w:rsidRDefault="00172F6C" w:rsidP="00F1340C">
            <w:pPr>
              <w:rPr>
                <w:b/>
                <w:sz w:val="20"/>
                <w:szCs w:val="20"/>
              </w:rPr>
            </w:pPr>
            <w:r w:rsidRPr="00A32C9A">
              <w:rPr>
                <w:b/>
                <w:sz w:val="20"/>
                <w:szCs w:val="20"/>
              </w:rPr>
              <w:t>Lead</w:t>
            </w:r>
          </w:p>
        </w:tc>
        <w:tc>
          <w:tcPr>
            <w:tcW w:w="1152" w:type="dxa"/>
          </w:tcPr>
          <w:p w14:paraId="2D73E9D7" w14:textId="77777777" w:rsidR="00172F6C" w:rsidRPr="00A32C9A" w:rsidRDefault="00172F6C" w:rsidP="00F1340C">
            <w:pPr>
              <w:rPr>
                <w:b/>
                <w:sz w:val="20"/>
                <w:szCs w:val="20"/>
              </w:rPr>
            </w:pPr>
            <w:r w:rsidRPr="00A32C9A">
              <w:rPr>
                <w:b/>
                <w:sz w:val="20"/>
                <w:szCs w:val="20"/>
              </w:rPr>
              <w:t>By When</w:t>
            </w:r>
          </w:p>
        </w:tc>
        <w:tc>
          <w:tcPr>
            <w:tcW w:w="2783" w:type="dxa"/>
          </w:tcPr>
          <w:p w14:paraId="52DE9FDE" w14:textId="77777777" w:rsidR="00172F6C" w:rsidRPr="00A32C9A" w:rsidRDefault="00172F6C" w:rsidP="00F1340C">
            <w:pPr>
              <w:rPr>
                <w:b/>
                <w:sz w:val="20"/>
                <w:szCs w:val="20"/>
              </w:rPr>
            </w:pPr>
            <w:r w:rsidRPr="00A32C9A">
              <w:rPr>
                <w:b/>
                <w:sz w:val="20"/>
                <w:szCs w:val="20"/>
              </w:rPr>
              <w:t>Milestone</w:t>
            </w:r>
          </w:p>
        </w:tc>
        <w:tc>
          <w:tcPr>
            <w:tcW w:w="1236" w:type="dxa"/>
          </w:tcPr>
          <w:p w14:paraId="0427A2BF" w14:textId="17C277E9" w:rsidR="00172F6C" w:rsidRPr="00A32C9A" w:rsidRDefault="00172F6C" w:rsidP="00F1340C">
            <w:pPr>
              <w:rPr>
                <w:b/>
                <w:sz w:val="20"/>
                <w:szCs w:val="20"/>
              </w:rPr>
            </w:pPr>
            <w:r w:rsidRPr="00A32C9A">
              <w:rPr>
                <w:b/>
                <w:sz w:val="20"/>
                <w:szCs w:val="20"/>
              </w:rPr>
              <w:t>Links</w:t>
            </w:r>
            <w:r w:rsidR="0015181E">
              <w:rPr>
                <w:b/>
                <w:sz w:val="20"/>
                <w:szCs w:val="20"/>
              </w:rPr>
              <w:t xml:space="preserve"> to Trust strategies </w:t>
            </w:r>
          </w:p>
        </w:tc>
        <w:tc>
          <w:tcPr>
            <w:tcW w:w="2379" w:type="dxa"/>
          </w:tcPr>
          <w:p w14:paraId="25FFB15E" w14:textId="3882C538" w:rsidR="00172F6C" w:rsidRPr="00A32C9A" w:rsidRDefault="002F0AF2" w:rsidP="00F1340C">
            <w:pPr>
              <w:rPr>
                <w:b/>
                <w:sz w:val="20"/>
                <w:szCs w:val="20"/>
              </w:rPr>
            </w:pPr>
            <w:r w:rsidRPr="00A32C9A">
              <w:rPr>
                <w:b/>
                <w:sz w:val="20"/>
                <w:szCs w:val="20"/>
              </w:rPr>
              <w:t>A</w:t>
            </w:r>
            <w:r>
              <w:rPr>
                <w:b/>
                <w:sz w:val="20"/>
                <w:szCs w:val="20"/>
              </w:rPr>
              <w:t>mbition</w:t>
            </w:r>
          </w:p>
        </w:tc>
        <w:tc>
          <w:tcPr>
            <w:tcW w:w="1701" w:type="dxa"/>
          </w:tcPr>
          <w:p w14:paraId="41A7DB6B" w14:textId="27453B46" w:rsidR="00172F6C" w:rsidRPr="00A32C9A" w:rsidRDefault="00172F6C" w:rsidP="00F1340C">
            <w:pPr>
              <w:rPr>
                <w:b/>
                <w:sz w:val="20"/>
                <w:szCs w:val="20"/>
              </w:rPr>
            </w:pPr>
            <w:r w:rsidRPr="00A32C9A">
              <w:rPr>
                <w:b/>
                <w:sz w:val="20"/>
                <w:szCs w:val="20"/>
              </w:rPr>
              <w:t>Progress</w:t>
            </w:r>
          </w:p>
        </w:tc>
        <w:tc>
          <w:tcPr>
            <w:tcW w:w="709" w:type="dxa"/>
          </w:tcPr>
          <w:p w14:paraId="5F99748E" w14:textId="77777777" w:rsidR="00172F6C" w:rsidRPr="00A32C9A" w:rsidRDefault="00172F6C" w:rsidP="00F1340C">
            <w:pPr>
              <w:rPr>
                <w:b/>
                <w:sz w:val="20"/>
                <w:szCs w:val="20"/>
              </w:rPr>
            </w:pPr>
            <w:r w:rsidRPr="00A32C9A">
              <w:rPr>
                <w:b/>
                <w:sz w:val="20"/>
                <w:szCs w:val="20"/>
              </w:rPr>
              <w:t>RAG</w:t>
            </w:r>
          </w:p>
        </w:tc>
      </w:tr>
      <w:tr w:rsidR="00A008F0" w:rsidRPr="00A32C9A" w14:paraId="0C4DCA6D" w14:textId="77777777" w:rsidTr="00A32C9A">
        <w:tc>
          <w:tcPr>
            <w:tcW w:w="571" w:type="dxa"/>
            <w:vAlign w:val="center"/>
          </w:tcPr>
          <w:p w14:paraId="717FEA9D" w14:textId="77777777" w:rsidR="00A008F0" w:rsidRPr="00A32C9A" w:rsidRDefault="00A008F0" w:rsidP="00F1340C">
            <w:pPr>
              <w:rPr>
                <w:sz w:val="20"/>
                <w:szCs w:val="20"/>
              </w:rPr>
            </w:pPr>
            <w:r w:rsidRPr="00A32C9A">
              <w:rPr>
                <w:rFonts w:cs="Arial"/>
                <w:color w:val="000000"/>
                <w:sz w:val="20"/>
                <w:szCs w:val="20"/>
              </w:rPr>
              <w:t>1</w:t>
            </w:r>
          </w:p>
        </w:tc>
        <w:tc>
          <w:tcPr>
            <w:tcW w:w="2288" w:type="dxa"/>
            <w:vAlign w:val="center"/>
          </w:tcPr>
          <w:p w14:paraId="53588BDC" w14:textId="77777777" w:rsidR="00A008F0" w:rsidRPr="00A32C9A" w:rsidRDefault="00A008F0" w:rsidP="00F1340C">
            <w:pPr>
              <w:rPr>
                <w:sz w:val="20"/>
                <w:szCs w:val="20"/>
              </w:rPr>
            </w:pPr>
            <w:r w:rsidRPr="00A32C9A">
              <w:rPr>
                <w:rFonts w:cs="Arial"/>
                <w:color w:val="000000"/>
                <w:sz w:val="20"/>
                <w:szCs w:val="20"/>
              </w:rPr>
              <w:t>Be open to all clinical and non-clinical permanent roles being flexible: job share, flexible hours, working from home, part time working, term time working, annualised hours, short term hours reductions, parental leave, flexible retirement, and support for staff with caring responsibilities</w:t>
            </w:r>
          </w:p>
        </w:tc>
        <w:tc>
          <w:tcPr>
            <w:tcW w:w="1635" w:type="dxa"/>
            <w:vAlign w:val="center"/>
          </w:tcPr>
          <w:p w14:paraId="06FA5676" w14:textId="5EBDC7CB" w:rsidR="00A008F0" w:rsidRPr="00A32C9A" w:rsidRDefault="00A008F0" w:rsidP="00F1340C">
            <w:pPr>
              <w:rPr>
                <w:sz w:val="20"/>
                <w:szCs w:val="20"/>
              </w:rPr>
            </w:pPr>
            <w:r w:rsidRPr="00A32C9A">
              <w:rPr>
                <w:rFonts w:cs="Arial"/>
                <w:color w:val="000000"/>
                <w:sz w:val="20"/>
                <w:szCs w:val="20"/>
              </w:rPr>
              <w:t>Directorates, recruiting managers</w:t>
            </w:r>
          </w:p>
        </w:tc>
        <w:tc>
          <w:tcPr>
            <w:tcW w:w="1152" w:type="dxa"/>
            <w:vAlign w:val="center"/>
          </w:tcPr>
          <w:p w14:paraId="4CD390AF" w14:textId="77777777" w:rsidR="00A008F0" w:rsidRPr="00A32C9A" w:rsidRDefault="00A008F0" w:rsidP="00F1340C">
            <w:pPr>
              <w:rPr>
                <w:sz w:val="20"/>
                <w:szCs w:val="20"/>
              </w:rPr>
            </w:pPr>
            <w:r w:rsidRPr="00A32C9A">
              <w:rPr>
                <w:rFonts w:cs="Arial"/>
                <w:color w:val="000000"/>
                <w:sz w:val="20"/>
                <w:szCs w:val="20"/>
              </w:rPr>
              <w:t>Ongoing</w:t>
            </w:r>
          </w:p>
        </w:tc>
        <w:tc>
          <w:tcPr>
            <w:tcW w:w="2783" w:type="dxa"/>
            <w:vAlign w:val="center"/>
          </w:tcPr>
          <w:p w14:paraId="6B625CAB" w14:textId="77777777" w:rsidR="00A008F0" w:rsidRPr="00A32C9A" w:rsidRDefault="00A008F0" w:rsidP="00F1340C">
            <w:pPr>
              <w:pStyle w:val="ListParagraph"/>
              <w:numPr>
                <w:ilvl w:val="0"/>
                <w:numId w:val="24"/>
              </w:numPr>
              <w:ind w:left="163" w:hanging="145"/>
              <w:rPr>
                <w:sz w:val="20"/>
                <w:szCs w:val="20"/>
              </w:rPr>
            </w:pPr>
            <w:r w:rsidRPr="00A32C9A">
              <w:rPr>
                <w:rFonts w:cs="Arial"/>
                <w:color w:val="000000"/>
                <w:sz w:val="20"/>
                <w:szCs w:val="20"/>
              </w:rPr>
              <w:t xml:space="preserve">Flexible Working Policy due for review: June 2023. Opportunity to promote the benefits of different types of flexible working and encourage managers to consider applications positively where service demands allow this. </w:t>
            </w:r>
            <w:r w:rsidRPr="00A32C9A">
              <w:rPr>
                <w:rFonts w:cs="Arial"/>
                <w:color w:val="000000"/>
                <w:sz w:val="20"/>
                <w:szCs w:val="20"/>
              </w:rPr>
              <w:br/>
              <w:t>Promote flexible working, including shared parental leave, for both men and women.</w:t>
            </w:r>
          </w:p>
        </w:tc>
        <w:tc>
          <w:tcPr>
            <w:tcW w:w="1236" w:type="dxa"/>
          </w:tcPr>
          <w:p w14:paraId="7C3ACCCD" w14:textId="5ADFEB3A" w:rsidR="00A008F0" w:rsidRPr="00A32C9A" w:rsidRDefault="00A008F0" w:rsidP="00F1340C">
            <w:pPr>
              <w:rPr>
                <w:rFonts w:cs="Arial"/>
                <w:color w:val="000000"/>
                <w:sz w:val="20"/>
                <w:szCs w:val="20"/>
              </w:rPr>
            </w:pPr>
            <w:r w:rsidRPr="00A32C9A">
              <w:rPr>
                <w:rFonts w:cs="Arial"/>
                <w:color w:val="000000"/>
                <w:sz w:val="20"/>
                <w:szCs w:val="20"/>
              </w:rPr>
              <w:t>People Promise</w:t>
            </w:r>
            <w:r w:rsidR="0015181E">
              <w:rPr>
                <w:rFonts w:cs="Arial"/>
                <w:color w:val="000000"/>
                <w:sz w:val="20"/>
                <w:szCs w:val="20"/>
              </w:rPr>
              <w:t xml:space="preserve">, Step Up </w:t>
            </w:r>
            <w:proofErr w:type="gramStart"/>
            <w:r w:rsidR="0015181E">
              <w:rPr>
                <w:rFonts w:cs="Arial"/>
                <w:color w:val="000000"/>
                <w:sz w:val="20"/>
                <w:szCs w:val="20"/>
              </w:rPr>
              <w:t>To</w:t>
            </w:r>
            <w:proofErr w:type="gramEnd"/>
            <w:r w:rsidR="0015181E">
              <w:rPr>
                <w:rFonts w:cs="Arial"/>
                <w:color w:val="000000"/>
                <w:sz w:val="20"/>
                <w:szCs w:val="20"/>
              </w:rPr>
              <w:t xml:space="preserve"> Great</w:t>
            </w:r>
          </w:p>
        </w:tc>
        <w:tc>
          <w:tcPr>
            <w:tcW w:w="2379" w:type="dxa"/>
            <w:vMerge w:val="restart"/>
          </w:tcPr>
          <w:p w14:paraId="07EFEEBC" w14:textId="77777777" w:rsidR="00A008F0" w:rsidRPr="00A32C9A" w:rsidRDefault="00A008F0" w:rsidP="00F1340C">
            <w:pPr>
              <w:rPr>
                <w:rFonts w:cs="Arial"/>
                <w:color w:val="000000"/>
                <w:sz w:val="20"/>
                <w:szCs w:val="20"/>
              </w:rPr>
            </w:pPr>
          </w:p>
          <w:p w14:paraId="1C1FE424" w14:textId="77777777" w:rsidR="00A008F0" w:rsidRPr="00A32C9A" w:rsidRDefault="00A008F0" w:rsidP="00F1340C">
            <w:pPr>
              <w:rPr>
                <w:rFonts w:cs="Arial"/>
                <w:color w:val="000000"/>
                <w:sz w:val="20"/>
                <w:szCs w:val="20"/>
              </w:rPr>
            </w:pPr>
          </w:p>
          <w:p w14:paraId="5FFB6EB8" w14:textId="4BA9B933" w:rsidR="00A008F0" w:rsidRDefault="00A008F0" w:rsidP="00F1340C">
            <w:pPr>
              <w:rPr>
                <w:rFonts w:cs="Arial"/>
                <w:color w:val="000000"/>
                <w:sz w:val="20"/>
                <w:szCs w:val="20"/>
              </w:rPr>
            </w:pPr>
          </w:p>
          <w:p w14:paraId="4932AAC0" w14:textId="37CD5DB2" w:rsidR="003946D3" w:rsidRDefault="003946D3" w:rsidP="00F1340C">
            <w:pPr>
              <w:rPr>
                <w:rFonts w:cs="Arial"/>
                <w:color w:val="000000"/>
                <w:sz w:val="20"/>
                <w:szCs w:val="20"/>
              </w:rPr>
            </w:pPr>
          </w:p>
          <w:p w14:paraId="5C903640" w14:textId="237E251F" w:rsidR="003946D3" w:rsidRDefault="003946D3" w:rsidP="00F1340C">
            <w:pPr>
              <w:rPr>
                <w:rFonts w:cs="Arial"/>
                <w:color w:val="000000"/>
                <w:sz w:val="20"/>
                <w:szCs w:val="20"/>
              </w:rPr>
            </w:pPr>
          </w:p>
          <w:p w14:paraId="3962D102" w14:textId="1EF8FCCA" w:rsidR="003946D3" w:rsidRDefault="003946D3" w:rsidP="00F1340C">
            <w:pPr>
              <w:rPr>
                <w:rFonts w:cs="Arial"/>
                <w:color w:val="000000"/>
                <w:sz w:val="20"/>
                <w:szCs w:val="20"/>
              </w:rPr>
            </w:pPr>
          </w:p>
          <w:p w14:paraId="51069AA9" w14:textId="056837F7" w:rsidR="003946D3" w:rsidRDefault="003946D3" w:rsidP="00F1340C">
            <w:pPr>
              <w:rPr>
                <w:rFonts w:cs="Arial"/>
                <w:color w:val="000000"/>
                <w:sz w:val="20"/>
                <w:szCs w:val="20"/>
              </w:rPr>
            </w:pPr>
          </w:p>
          <w:p w14:paraId="0A37A7CB" w14:textId="142CDEE8" w:rsidR="003946D3" w:rsidRDefault="003946D3" w:rsidP="00F1340C">
            <w:pPr>
              <w:rPr>
                <w:rFonts w:cs="Arial"/>
                <w:color w:val="000000"/>
                <w:sz w:val="20"/>
                <w:szCs w:val="20"/>
              </w:rPr>
            </w:pPr>
          </w:p>
          <w:p w14:paraId="18701AB0" w14:textId="1FBC9274" w:rsidR="003946D3" w:rsidRDefault="003946D3" w:rsidP="00F1340C">
            <w:pPr>
              <w:rPr>
                <w:rFonts w:cs="Arial"/>
                <w:color w:val="000000"/>
                <w:sz w:val="20"/>
                <w:szCs w:val="20"/>
              </w:rPr>
            </w:pPr>
          </w:p>
          <w:p w14:paraId="204B2EAE" w14:textId="7F4A8812" w:rsidR="003946D3" w:rsidRDefault="003946D3" w:rsidP="00F1340C">
            <w:pPr>
              <w:rPr>
                <w:rFonts w:cs="Arial"/>
                <w:color w:val="000000"/>
                <w:sz w:val="20"/>
                <w:szCs w:val="20"/>
              </w:rPr>
            </w:pPr>
          </w:p>
          <w:p w14:paraId="7E708999" w14:textId="77777777" w:rsidR="003946D3" w:rsidRPr="00A32C9A" w:rsidRDefault="003946D3" w:rsidP="00F1340C">
            <w:pPr>
              <w:rPr>
                <w:rFonts w:cs="Arial"/>
                <w:color w:val="000000"/>
                <w:sz w:val="20"/>
                <w:szCs w:val="20"/>
              </w:rPr>
            </w:pPr>
          </w:p>
          <w:p w14:paraId="7A3ED1FE" w14:textId="655404E9" w:rsidR="00A008F0" w:rsidRPr="00A32C9A" w:rsidRDefault="00A008F0" w:rsidP="00F1340C">
            <w:pPr>
              <w:rPr>
                <w:rFonts w:cs="Arial"/>
                <w:color w:val="000000"/>
                <w:sz w:val="20"/>
                <w:szCs w:val="20"/>
              </w:rPr>
            </w:pPr>
            <w:r w:rsidRPr="00A32C9A">
              <w:rPr>
                <w:rFonts w:cs="Arial"/>
                <w:color w:val="000000"/>
                <w:sz w:val="20"/>
                <w:szCs w:val="20"/>
              </w:rPr>
              <w:t xml:space="preserve">Improved career progression for people working flexibly/part-time </w:t>
            </w:r>
            <w:r w:rsidRPr="00A32C9A">
              <w:rPr>
                <w:rFonts w:cs="Arial"/>
                <w:color w:val="000000"/>
                <w:sz w:val="20"/>
                <w:szCs w:val="20"/>
              </w:rPr>
              <w:sym w:font="Wingdings" w:char="F0E0"/>
            </w:r>
            <w:r w:rsidRPr="00A32C9A">
              <w:rPr>
                <w:rFonts w:cs="Arial"/>
                <w:color w:val="000000"/>
                <w:sz w:val="20"/>
                <w:szCs w:val="20"/>
              </w:rPr>
              <w:t xml:space="preserve"> increased representation of women at higher bands </w:t>
            </w:r>
            <w:r w:rsidRPr="00A32C9A">
              <w:rPr>
                <w:rFonts w:cs="Arial"/>
                <w:color w:val="000000"/>
                <w:sz w:val="20"/>
                <w:szCs w:val="20"/>
              </w:rPr>
              <w:sym w:font="Wingdings" w:char="F0E0"/>
            </w:r>
            <w:r w:rsidRPr="00A32C9A">
              <w:rPr>
                <w:rFonts w:cs="Arial"/>
                <w:color w:val="000000"/>
                <w:sz w:val="20"/>
                <w:szCs w:val="20"/>
              </w:rPr>
              <w:t xml:space="preserve"> normalising flexible/part-time working for men and women at all levels </w:t>
            </w:r>
            <w:r w:rsidRPr="00A32C9A">
              <w:rPr>
                <w:rFonts w:cs="Arial"/>
                <w:color w:val="000000"/>
                <w:sz w:val="20"/>
                <w:szCs w:val="20"/>
              </w:rPr>
              <w:sym w:font="Wingdings" w:char="F0E0"/>
            </w:r>
            <w:r w:rsidRPr="00A32C9A">
              <w:rPr>
                <w:rFonts w:cs="Arial"/>
                <w:color w:val="000000"/>
                <w:sz w:val="20"/>
                <w:szCs w:val="20"/>
              </w:rPr>
              <w:t xml:space="preserve"> improved staff experience and engagement </w:t>
            </w:r>
            <w:r w:rsidRPr="00A32C9A">
              <w:rPr>
                <w:rFonts w:cs="Arial"/>
                <w:color w:val="000000"/>
                <w:sz w:val="20"/>
                <w:szCs w:val="20"/>
              </w:rPr>
              <w:sym w:font="Wingdings" w:char="F0E0"/>
            </w:r>
            <w:r w:rsidRPr="00A32C9A">
              <w:rPr>
                <w:rFonts w:cs="Arial"/>
                <w:color w:val="000000"/>
                <w:sz w:val="20"/>
                <w:szCs w:val="20"/>
              </w:rPr>
              <w:t xml:space="preserve"> closing the gender pay gap</w:t>
            </w:r>
          </w:p>
          <w:p w14:paraId="6E510567" w14:textId="35494305" w:rsidR="00A008F0" w:rsidRPr="00A32C9A" w:rsidRDefault="00A008F0" w:rsidP="00F1340C">
            <w:pPr>
              <w:rPr>
                <w:rFonts w:cs="Arial"/>
                <w:color w:val="000000"/>
                <w:sz w:val="20"/>
                <w:szCs w:val="20"/>
              </w:rPr>
            </w:pPr>
          </w:p>
          <w:p w14:paraId="569CE15E" w14:textId="5B7EC916" w:rsidR="00A008F0" w:rsidRPr="00A32C9A" w:rsidRDefault="00A008F0" w:rsidP="00F1340C">
            <w:pPr>
              <w:rPr>
                <w:rFonts w:cs="Arial"/>
                <w:color w:val="000000"/>
                <w:sz w:val="20"/>
                <w:szCs w:val="20"/>
              </w:rPr>
            </w:pPr>
          </w:p>
          <w:p w14:paraId="29F52716" w14:textId="3CE94584" w:rsidR="00A008F0" w:rsidRPr="00A32C9A" w:rsidRDefault="00A008F0" w:rsidP="00F1340C">
            <w:pPr>
              <w:rPr>
                <w:rFonts w:cs="Arial"/>
                <w:color w:val="000000"/>
                <w:sz w:val="20"/>
                <w:szCs w:val="20"/>
              </w:rPr>
            </w:pPr>
          </w:p>
          <w:p w14:paraId="5C1CC094" w14:textId="5614CF9F" w:rsidR="00A008F0" w:rsidRPr="00A32C9A" w:rsidRDefault="00A008F0" w:rsidP="00F1340C">
            <w:pPr>
              <w:rPr>
                <w:rFonts w:cs="Arial"/>
                <w:color w:val="000000"/>
                <w:sz w:val="20"/>
                <w:szCs w:val="20"/>
              </w:rPr>
            </w:pPr>
          </w:p>
          <w:p w14:paraId="776DE924" w14:textId="4E95F6E0" w:rsidR="00A008F0" w:rsidRPr="00A32C9A" w:rsidRDefault="00A008F0" w:rsidP="00F1340C">
            <w:pPr>
              <w:rPr>
                <w:rFonts w:cs="Arial"/>
                <w:color w:val="000000"/>
                <w:sz w:val="20"/>
                <w:szCs w:val="20"/>
              </w:rPr>
            </w:pPr>
          </w:p>
          <w:p w14:paraId="6A2CBF52" w14:textId="51B4A5B9" w:rsidR="00A008F0" w:rsidRPr="00A32C9A" w:rsidRDefault="00A008F0" w:rsidP="00F1340C">
            <w:pPr>
              <w:rPr>
                <w:rFonts w:cs="Arial"/>
                <w:color w:val="000000"/>
                <w:sz w:val="20"/>
                <w:szCs w:val="20"/>
              </w:rPr>
            </w:pPr>
          </w:p>
          <w:p w14:paraId="1A468A7E" w14:textId="1F3BC6E9" w:rsidR="00A008F0" w:rsidRPr="00A32C9A" w:rsidRDefault="00A008F0" w:rsidP="00F1340C">
            <w:pPr>
              <w:rPr>
                <w:rFonts w:cs="Arial"/>
                <w:color w:val="000000"/>
                <w:sz w:val="20"/>
                <w:szCs w:val="20"/>
              </w:rPr>
            </w:pPr>
          </w:p>
          <w:p w14:paraId="534AA8E4" w14:textId="77BEAB14" w:rsidR="00A008F0" w:rsidRDefault="00A008F0" w:rsidP="00F1340C">
            <w:pPr>
              <w:rPr>
                <w:rFonts w:cs="Arial"/>
                <w:color w:val="000000"/>
                <w:sz w:val="20"/>
                <w:szCs w:val="20"/>
              </w:rPr>
            </w:pPr>
          </w:p>
          <w:p w14:paraId="68B608BD" w14:textId="2A7A18D9" w:rsidR="003946D3" w:rsidRDefault="003946D3" w:rsidP="00F1340C">
            <w:pPr>
              <w:rPr>
                <w:rFonts w:cs="Arial"/>
                <w:color w:val="000000"/>
                <w:sz w:val="20"/>
                <w:szCs w:val="20"/>
              </w:rPr>
            </w:pPr>
          </w:p>
          <w:p w14:paraId="2917FCAC" w14:textId="18452309" w:rsidR="003946D3" w:rsidRDefault="003946D3" w:rsidP="00F1340C">
            <w:pPr>
              <w:rPr>
                <w:rFonts w:cs="Arial"/>
                <w:color w:val="000000"/>
                <w:sz w:val="20"/>
                <w:szCs w:val="20"/>
              </w:rPr>
            </w:pPr>
          </w:p>
          <w:p w14:paraId="1689DC23" w14:textId="77777777" w:rsidR="00A008F0" w:rsidRPr="00A32C9A" w:rsidRDefault="00A008F0" w:rsidP="00F1340C">
            <w:pPr>
              <w:rPr>
                <w:rFonts w:cs="Arial"/>
                <w:color w:val="000000"/>
                <w:sz w:val="20"/>
                <w:szCs w:val="20"/>
              </w:rPr>
            </w:pPr>
          </w:p>
          <w:p w14:paraId="0B371A93" w14:textId="3A48D115" w:rsidR="00A008F0" w:rsidRPr="00A32C9A" w:rsidRDefault="00A008F0" w:rsidP="00F1340C">
            <w:pPr>
              <w:rPr>
                <w:rFonts w:cs="Arial"/>
                <w:color w:val="000000"/>
                <w:sz w:val="20"/>
                <w:szCs w:val="20"/>
              </w:rPr>
            </w:pPr>
            <w:r w:rsidRPr="00A32C9A">
              <w:rPr>
                <w:rFonts w:cs="Arial"/>
                <w:color w:val="000000"/>
                <w:sz w:val="20"/>
                <w:szCs w:val="20"/>
              </w:rPr>
              <w:t>As above</w:t>
            </w:r>
          </w:p>
          <w:p w14:paraId="18C5C28F" w14:textId="6CC8C52F" w:rsidR="00A008F0" w:rsidRPr="00A32C9A" w:rsidRDefault="00A008F0" w:rsidP="00F1340C">
            <w:pPr>
              <w:rPr>
                <w:rFonts w:cs="Arial"/>
                <w:color w:val="000000"/>
                <w:sz w:val="20"/>
                <w:szCs w:val="20"/>
              </w:rPr>
            </w:pPr>
          </w:p>
        </w:tc>
        <w:tc>
          <w:tcPr>
            <w:tcW w:w="1701" w:type="dxa"/>
            <w:vAlign w:val="center"/>
          </w:tcPr>
          <w:p w14:paraId="3789F6D2" w14:textId="5D441AD2" w:rsidR="00A008F0" w:rsidRPr="00A32C9A" w:rsidRDefault="00A008F0" w:rsidP="00F1340C">
            <w:pPr>
              <w:rPr>
                <w:sz w:val="20"/>
                <w:szCs w:val="20"/>
              </w:rPr>
            </w:pPr>
            <w:r w:rsidRPr="00A32C9A">
              <w:rPr>
                <w:rFonts w:cs="Arial"/>
                <w:color w:val="000000"/>
                <w:sz w:val="20"/>
                <w:szCs w:val="20"/>
              </w:rPr>
              <w:lastRenderedPageBreak/>
              <w:t>Work ongoing with People Promise Manager and Recruitment team to ensure managers proactively consider flexible working options at advertising.</w:t>
            </w:r>
          </w:p>
        </w:tc>
        <w:tc>
          <w:tcPr>
            <w:tcW w:w="709" w:type="dxa"/>
            <w:shd w:val="clear" w:color="auto" w:fill="FFC000"/>
          </w:tcPr>
          <w:p w14:paraId="42CEA2F1" w14:textId="77777777" w:rsidR="00A008F0" w:rsidRPr="00A32C9A" w:rsidRDefault="00A008F0" w:rsidP="00F1340C">
            <w:pPr>
              <w:rPr>
                <w:sz w:val="20"/>
                <w:szCs w:val="20"/>
              </w:rPr>
            </w:pPr>
            <w:r w:rsidRPr="00A32C9A">
              <w:rPr>
                <w:sz w:val="20"/>
                <w:szCs w:val="20"/>
              </w:rPr>
              <w:t>2</w:t>
            </w:r>
          </w:p>
        </w:tc>
      </w:tr>
      <w:tr w:rsidR="00A008F0" w:rsidRPr="00A32C9A" w14:paraId="6844F985" w14:textId="77777777" w:rsidTr="00A32C9A">
        <w:tc>
          <w:tcPr>
            <w:tcW w:w="571" w:type="dxa"/>
            <w:vAlign w:val="center"/>
          </w:tcPr>
          <w:p w14:paraId="1F5B6708" w14:textId="77777777" w:rsidR="00A008F0" w:rsidRPr="00A32C9A" w:rsidRDefault="00A008F0" w:rsidP="00F1340C">
            <w:pPr>
              <w:rPr>
                <w:sz w:val="20"/>
                <w:szCs w:val="20"/>
              </w:rPr>
            </w:pPr>
            <w:r w:rsidRPr="00A32C9A">
              <w:rPr>
                <w:rFonts w:cs="Arial"/>
                <w:color w:val="000000"/>
                <w:sz w:val="20"/>
                <w:szCs w:val="20"/>
              </w:rPr>
              <w:t>2</w:t>
            </w:r>
          </w:p>
        </w:tc>
        <w:tc>
          <w:tcPr>
            <w:tcW w:w="2288" w:type="dxa"/>
            <w:vAlign w:val="center"/>
          </w:tcPr>
          <w:p w14:paraId="108C5090" w14:textId="77777777" w:rsidR="00A008F0" w:rsidRPr="00A32C9A" w:rsidRDefault="00A008F0" w:rsidP="00F1340C">
            <w:pPr>
              <w:rPr>
                <w:sz w:val="20"/>
                <w:szCs w:val="20"/>
              </w:rPr>
            </w:pPr>
            <w:r w:rsidRPr="00A32C9A">
              <w:rPr>
                <w:rFonts w:cs="Arial"/>
                <w:color w:val="000000"/>
                <w:sz w:val="20"/>
                <w:szCs w:val="20"/>
              </w:rPr>
              <w:t>Cover flexible working in standard induction conversations for new starters and in annual appraisals.</w:t>
            </w:r>
          </w:p>
        </w:tc>
        <w:tc>
          <w:tcPr>
            <w:tcW w:w="1635" w:type="dxa"/>
            <w:vAlign w:val="center"/>
          </w:tcPr>
          <w:p w14:paraId="71FB4FB1" w14:textId="77777777" w:rsidR="00A008F0" w:rsidRPr="00A32C9A" w:rsidRDefault="00A008F0" w:rsidP="00F1340C">
            <w:pPr>
              <w:rPr>
                <w:sz w:val="20"/>
                <w:szCs w:val="20"/>
              </w:rPr>
            </w:pPr>
            <w:r w:rsidRPr="00A32C9A">
              <w:rPr>
                <w:rFonts w:cs="Arial"/>
                <w:color w:val="000000"/>
                <w:sz w:val="20"/>
                <w:szCs w:val="20"/>
              </w:rPr>
              <w:t>Organisational Development Team, Equality Diversity &amp; Inclusion Team</w:t>
            </w:r>
          </w:p>
        </w:tc>
        <w:tc>
          <w:tcPr>
            <w:tcW w:w="1152" w:type="dxa"/>
            <w:vAlign w:val="center"/>
          </w:tcPr>
          <w:p w14:paraId="512D4005" w14:textId="77777777" w:rsidR="00A008F0" w:rsidRPr="00A32C9A" w:rsidRDefault="00A008F0" w:rsidP="00F1340C">
            <w:pPr>
              <w:rPr>
                <w:sz w:val="20"/>
                <w:szCs w:val="20"/>
              </w:rPr>
            </w:pPr>
            <w:r w:rsidRPr="00A32C9A">
              <w:rPr>
                <w:rFonts w:cs="Arial"/>
                <w:color w:val="000000"/>
                <w:sz w:val="20"/>
                <w:szCs w:val="20"/>
              </w:rPr>
              <w:t>Mar-23</w:t>
            </w:r>
          </w:p>
        </w:tc>
        <w:tc>
          <w:tcPr>
            <w:tcW w:w="2783" w:type="dxa"/>
            <w:vAlign w:val="center"/>
          </w:tcPr>
          <w:p w14:paraId="4FFDF06F" w14:textId="77777777" w:rsidR="00A008F0" w:rsidRPr="00A32C9A" w:rsidRDefault="00A008F0" w:rsidP="00F1340C">
            <w:pPr>
              <w:pStyle w:val="ListParagraph"/>
              <w:numPr>
                <w:ilvl w:val="0"/>
                <w:numId w:val="24"/>
              </w:numPr>
              <w:ind w:left="163" w:hanging="145"/>
              <w:rPr>
                <w:sz w:val="20"/>
                <w:szCs w:val="20"/>
              </w:rPr>
            </w:pPr>
            <w:r w:rsidRPr="00A32C9A">
              <w:rPr>
                <w:rFonts w:cs="Arial"/>
                <w:color w:val="000000"/>
                <w:sz w:val="20"/>
                <w:szCs w:val="20"/>
              </w:rPr>
              <w:t>Incorporate flexible working discussion into recruitment process as appropriate.</w:t>
            </w:r>
            <w:r w:rsidRPr="00A32C9A">
              <w:rPr>
                <w:rFonts w:cs="Arial"/>
                <w:color w:val="000000"/>
                <w:sz w:val="20"/>
                <w:szCs w:val="20"/>
              </w:rPr>
              <w:br/>
              <w:t>Update induction documentation and appraisal form to include discussions with the line manager about flexible working.</w:t>
            </w:r>
          </w:p>
        </w:tc>
        <w:tc>
          <w:tcPr>
            <w:tcW w:w="1236" w:type="dxa"/>
          </w:tcPr>
          <w:p w14:paraId="1FB1307E" w14:textId="1C8B5A1C" w:rsidR="00A008F0" w:rsidRPr="00A32C9A" w:rsidRDefault="00A008F0" w:rsidP="00F1340C">
            <w:pPr>
              <w:rPr>
                <w:rFonts w:cs="Arial"/>
                <w:color w:val="000000"/>
                <w:sz w:val="20"/>
                <w:szCs w:val="20"/>
              </w:rPr>
            </w:pPr>
            <w:r w:rsidRPr="00A32C9A">
              <w:rPr>
                <w:rFonts w:cs="Arial"/>
                <w:color w:val="000000"/>
                <w:sz w:val="20"/>
                <w:szCs w:val="20"/>
              </w:rPr>
              <w:t>People Promise</w:t>
            </w:r>
            <w:r w:rsidR="0015181E">
              <w:rPr>
                <w:rFonts w:cs="Arial"/>
                <w:color w:val="000000"/>
                <w:sz w:val="20"/>
                <w:szCs w:val="20"/>
              </w:rPr>
              <w:t xml:space="preserve">, Step Up </w:t>
            </w:r>
            <w:proofErr w:type="gramStart"/>
            <w:r w:rsidR="0015181E">
              <w:rPr>
                <w:rFonts w:cs="Arial"/>
                <w:color w:val="000000"/>
                <w:sz w:val="20"/>
                <w:szCs w:val="20"/>
              </w:rPr>
              <w:t>To</w:t>
            </w:r>
            <w:proofErr w:type="gramEnd"/>
            <w:r w:rsidR="0015181E">
              <w:rPr>
                <w:rFonts w:cs="Arial"/>
                <w:color w:val="000000"/>
                <w:sz w:val="20"/>
                <w:szCs w:val="20"/>
              </w:rPr>
              <w:t xml:space="preserve"> Great</w:t>
            </w:r>
          </w:p>
        </w:tc>
        <w:tc>
          <w:tcPr>
            <w:tcW w:w="2379" w:type="dxa"/>
            <w:vMerge/>
          </w:tcPr>
          <w:p w14:paraId="38C03815" w14:textId="1D3AF7BD" w:rsidR="00A008F0" w:rsidRPr="00A32C9A" w:rsidRDefault="00A008F0" w:rsidP="00F1340C">
            <w:pPr>
              <w:rPr>
                <w:rFonts w:cs="Arial"/>
                <w:color w:val="000000"/>
                <w:sz w:val="20"/>
                <w:szCs w:val="20"/>
              </w:rPr>
            </w:pPr>
          </w:p>
        </w:tc>
        <w:tc>
          <w:tcPr>
            <w:tcW w:w="1701" w:type="dxa"/>
            <w:vAlign w:val="center"/>
          </w:tcPr>
          <w:p w14:paraId="5BFDAC63" w14:textId="75C59A5F" w:rsidR="00A008F0" w:rsidRPr="00A32C9A" w:rsidRDefault="00A008F0" w:rsidP="00F1340C">
            <w:pPr>
              <w:rPr>
                <w:sz w:val="20"/>
                <w:szCs w:val="20"/>
              </w:rPr>
            </w:pPr>
            <w:r w:rsidRPr="00A32C9A">
              <w:rPr>
                <w:rFonts w:cs="Arial"/>
                <w:color w:val="000000"/>
                <w:sz w:val="20"/>
                <w:szCs w:val="20"/>
              </w:rPr>
              <w:t> </w:t>
            </w:r>
          </w:p>
        </w:tc>
        <w:tc>
          <w:tcPr>
            <w:tcW w:w="709" w:type="dxa"/>
            <w:shd w:val="clear" w:color="auto" w:fill="00B0F0"/>
          </w:tcPr>
          <w:p w14:paraId="2DCB388B" w14:textId="77777777" w:rsidR="00A008F0" w:rsidRPr="00A32C9A" w:rsidRDefault="00A008F0" w:rsidP="00F1340C">
            <w:pPr>
              <w:rPr>
                <w:sz w:val="20"/>
                <w:szCs w:val="20"/>
              </w:rPr>
            </w:pPr>
            <w:r w:rsidRPr="00A32C9A">
              <w:rPr>
                <w:sz w:val="20"/>
                <w:szCs w:val="20"/>
              </w:rPr>
              <w:t>1</w:t>
            </w:r>
          </w:p>
        </w:tc>
      </w:tr>
      <w:tr w:rsidR="00A008F0" w:rsidRPr="00A32C9A" w14:paraId="16A4D116" w14:textId="77777777" w:rsidTr="00A32C9A">
        <w:tc>
          <w:tcPr>
            <w:tcW w:w="571" w:type="dxa"/>
            <w:vAlign w:val="center"/>
          </w:tcPr>
          <w:p w14:paraId="39255908" w14:textId="77777777" w:rsidR="00A008F0" w:rsidRPr="00A32C9A" w:rsidRDefault="00A008F0" w:rsidP="00F1340C">
            <w:pPr>
              <w:rPr>
                <w:sz w:val="20"/>
                <w:szCs w:val="20"/>
              </w:rPr>
            </w:pPr>
            <w:r w:rsidRPr="00A32C9A">
              <w:rPr>
                <w:rFonts w:cs="Arial"/>
                <w:color w:val="000000"/>
                <w:sz w:val="20"/>
                <w:szCs w:val="20"/>
              </w:rPr>
              <w:t>3</w:t>
            </w:r>
          </w:p>
        </w:tc>
        <w:tc>
          <w:tcPr>
            <w:tcW w:w="2288" w:type="dxa"/>
            <w:vAlign w:val="center"/>
          </w:tcPr>
          <w:p w14:paraId="68D54917" w14:textId="77777777" w:rsidR="00A008F0" w:rsidRPr="00A32C9A" w:rsidRDefault="00A008F0" w:rsidP="00F1340C">
            <w:pPr>
              <w:rPr>
                <w:sz w:val="20"/>
                <w:szCs w:val="20"/>
              </w:rPr>
            </w:pPr>
            <w:r w:rsidRPr="00A32C9A">
              <w:rPr>
                <w:rFonts w:cs="Arial"/>
                <w:color w:val="000000"/>
                <w:sz w:val="20"/>
                <w:szCs w:val="20"/>
              </w:rPr>
              <w:t>Requesting flexibility – whether in hours or location, should (as far as possible) be offered regardless of role, team, or grade.</w:t>
            </w:r>
          </w:p>
        </w:tc>
        <w:tc>
          <w:tcPr>
            <w:tcW w:w="1635" w:type="dxa"/>
            <w:vAlign w:val="center"/>
          </w:tcPr>
          <w:p w14:paraId="5961F89B" w14:textId="7D0977FB" w:rsidR="00A008F0" w:rsidRPr="00A32C9A" w:rsidRDefault="00A008F0" w:rsidP="00F1340C">
            <w:pPr>
              <w:rPr>
                <w:sz w:val="20"/>
                <w:szCs w:val="20"/>
              </w:rPr>
            </w:pPr>
            <w:r w:rsidRPr="00A32C9A">
              <w:rPr>
                <w:rFonts w:cs="Arial"/>
                <w:color w:val="000000"/>
                <w:sz w:val="20"/>
                <w:szCs w:val="20"/>
              </w:rPr>
              <w:t>Resourcing Manager, recruiting managers</w:t>
            </w:r>
          </w:p>
        </w:tc>
        <w:tc>
          <w:tcPr>
            <w:tcW w:w="1152" w:type="dxa"/>
            <w:vAlign w:val="center"/>
          </w:tcPr>
          <w:p w14:paraId="1E8B38D0" w14:textId="77777777" w:rsidR="00A008F0" w:rsidRPr="00A32C9A" w:rsidRDefault="00A008F0" w:rsidP="00F1340C">
            <w:pPr>
              <w:rPr>
                <w:sz w:val="20"/>
                <w:szCs w:val="20"/>
              </w:rPr>
            </w:pPr>
            <w:r w:rsidRPr="00A32C9A">
              <w:rPr>
                <w:rFonts w:cs="Arial"/>
                <w:color w:val="000000"/>
                <w:sz w:val="20"/>
                <w:szCs w:val="20"/>
              </w:rPr>
              <w:t>Ongoing</w:t>
            </w:r>
          </w:p>
        </w:tc>
        <w:tc>
          <w:tcPr>
            <w:tcW w:w="2783" w:type="dxa"/>
            <w:vAlign w:val="center"/>
          </w:tcPr>
          <w:p w14:paraId="5E0F499E" w14:textId="77777777" w:rsidR="00A008F0" w:rsidRPr="00A32C9A" w:rsidRDefault="00A008F0" w:rsidP="00F1340C">
            <w:pPr>
              <w:pStyle w:val="ListParagraph"/>
              <w:numPr>
                <w:ilvl w:val="0"/>
                <w:numId w:val="24"/>
              </w:numPr>
              <w:ind w:left="163" w:hanging="145"/>
              <w:rPr>
                <w:sz w:val="20"/>
                <w:szCs w:val="20"/>
              </w:rPr>
            </w:pPr>
            <w:r w:rsidRPr="00A32C9A">
              <w:rPr>
                <w:rFonts w:cs="Arial"/>
                <w:color w:val="000000"/>
                <w:sz w:val="20"/>
                <w:szCs w:val="20"/>
              </w:rPr>
              <w:t>Ensure this is incorporated into job adverts wherever possible - needs to be included at an early stage of the process so people are encouraged to apply.</w:t>
            </w:r>
          </w:p>
        </w:tc>
        <w:tc>
          <w:tcPr>
            <w:tcW w:w="1236" w:type="dxa"/>
          </w:tcPr>
          <w:p w14:paraId="28FFB121" w14:textId="0367A779" w:rsidR="00A008F0" w:rsidRPr="00A32C9A" w:rsidRDefault="00A008F0" w:rsidP="00F1340C">
            <w:pPr>
              <w:rPr>
                <w:rFonts w:cs="Arial"/>
                <w:color w:val="000000"/>
                <w:sz w:val="20"/>
                <w:szCs w:val="20"/>
              </w:rPr>
            </w:pPr>
            <w:r w:rsidRPr="00A32C9A">
              <w:rPr>
                <w:rFonts w:cs="Arial"/>
                <w:color w:val="000000"/>
                <w:sz w:val="20"/>
                <w:szCs w:val="20"/>
              </w:rPr>
              <w:t>People Promise</w:t>
            </w:r>
            <w:r w:rsidR="0015181E">
              <w:rPr>
                <w:rFonts w:cs="Arial"/>
                <w:color w:val="000000"/>
                <w:sz w:val="20"/>
                <w:szCs w:val="20"/>
              </w:rPr>
              <w:t xml:space="preserve">, Step Up </w:t>
            </w:r>
            <w:proofErr w:type="gramStart"/>
            <w:r w:rsidR="0015181E">
              <w:rPr>
                <w:rFonts w:cs="Arial"/>
                <w:color w:val="000000"/>
                <w:sz w:val="20"/>
                <w:szCs w:val="20"/>
              </w:rPr>
              <w:t>To</w:t>
            </w:r>
            <w:proofErr w:type="gramEnd"/>
            <w:r w:rsidR="0015181E">
              <w:rPr>
                <w:rFonts w:cs="Arial"/>
                <w:color w:val="000000"/>
                <w:sz w:val="20"/>
                <w:szCs w:val="20"/>
              </w:rPr>
              <w:t xml:space="preserve"> Great</w:t>
            </w:r>
          </w:p>
        </w:tc>
        <w:tc>
          <w:tcPr>
            <w:tcW w:w="2379" w:type="dxa"/>
            <w:vMerge/>
          </w:tcPr>
          <w:p w14:paraId="0D2109E5" w14:textId="4E2324D0" w:rsidR="00A008F0" w:rsidRPr="00A32C9A" w:rsidRDefault="00A008F0" w:rsidP="00F1340C">
            <w:pPr>
              <w:rPr>
                <w:rFonts w:cs="Arial"/>
                <w:color w:val="000000"/>
                <w:sz w:val="20"/>
                <w:szCs w:val="20"/>
              </w:rPr>
            </w:pPr>
          </w:p>
        </w:tc>
        <w:tc>
          <w:tcPr>
            <w:tcW w:w="1701" w:type="dxa"/>
            <w:vAlign w:val="center"/>
          </w:tcPr>
          <w:p w14:paraId="0B882C3C" w14:textId="413443FD" w:rsidR="00A008F0" w:rsidRPr="00A32C9A" w:rsidRDefault="00A008F0" w:rsidP="00F1340C">
            <w:pPr>
              <w:rPr>
                <w:sz w:val="20"/>
                <w:szCs w:val="20"/>
              </w:rPr>
            </w:pPr>
            <w:r w:rsidRPr="00A32C9A">
              <w:rPr>
                <w:rFonts w:cs="Arial"/>
                <w:color w:val="000000"/>
                <w:sz w:val="20"/>
                <w:szCs w:val="20"/>
              </w:rPr>
              <w:t> </w:t>
            </w:r>
          </w:p>
        </w:tc>
        <w:tc>
          <w:tcPr>
            <w:tcW w:w="709" w:type="dxa"/>
            <w:shd w:val="clear" w:color="auto" w:fill="00B0F0"/>
          </w:tcPr>
          <w:p w14:paraId="0215BA9D" w14:textId="77777777" w:rsidR="00A008F0" w:rsidRPr="00A32C9A" w:rsidRDefault="00A008F0" w:rsidP="00F1340C">
            <w:pPr>
              <w:rPr>
                <w:sz w:val="20"/>
                <w:szCs w:val="20"/>
              </w:rPr>
            </w:pPr>
            <w:r w:rsidRPr="00A32C9A">
              <w:rPr>
                <w:sz w:val="20"/>
                <w:szCs w:val="20"/>
              </w:rPr>
              <w:t>1</w:t>
            </w:r>
          </w:p>
        </w:tc>
      </w:tr>
      <w:tr w:rsidR="00A008F0" w:rsidRPr="00A32C9A" w14:paraId="16CE1BE6" w14:textId="77777777" w:rsidTr="00A32C9A">
        <w:tc>
          <w:tcPr>
            <w:tcW w:w="571" w:type="dxa"/>
            <w:vAlign w:val="center"/>
          </w:tcPr>
          <w:p w14:paraId="4BF5E760" w14:textId="77777777" w:rsidR="00A008F0" w:rsidRPr="00A32C9A" w:rsidRDefault="00A008F0" w:rsidP="00F1340C">
            <w:pPr>
              <w:rPr>
                <w:sz w:val="20"/>
                <w:szCs w:val="20"/>
              </w:rPr>
            </w:pPr>
            <w:r w:rsidRPr="00A32C9A">
              <w:rPr>
                <w:rFonts w:cs="Arial"/>
                <w:color w:val="000000"/>
                <w:sz w:val="20"/>
                <w:szCs w:val="20"/>
              </w:rPr>
              <w:t>4</w:t>
            </w:r>
          </w:p>
        </w:tc>
        <w:tc>
          <w:tcPr>
            <w:tcW w:w="2288" w:type="dxa"/>
            <w:vAlign w:val="center"/>
          </w:tcPr>
          <w:p w14:paraId="33BA2910" w14:textId="77777777" w:rsidR="00A008F0" w:rsidRPr="00A32C9A" w:rsidRDefault="00A008F0" w:rsidP="00F1340C">
            <w:pPr>
              <w:rPr>
                <w:sz w:val="20"/>
                <w:szCs w:val="20"/>
              </w:rPr>
            </w:pPr>
            <w:r w:rsidRPr="00A32C9A">
              <w:rPr>
                <w:rFonts w:cs="Arial"/>
                <w:color w:val="000000"/>
                <w:sz w:val="20"/>
                <w:szCs w:val="20"/>
              </w:rPr>
              <w:t xml:space="preserve">Board members give flexible working their </w:t>
            </w:r>
            <w:r w:rsidRPr="00A32C9A">
              <w:rPr>
                <w:rFonts w:cs="Arial"/>
                <w:color w:val="000000"/>
                <w:sz w:val="20"/>
                <w:szCs w:val="20"/>
              </w:rPr>
              <w:lastRenderedPageBreak/>
              <w:t>focus and support as champions.</w:t>
            </w:r>
          </w:p>
        </w:tc>
        <w:tc>
          <w:tcPr>
            <w:tcW w:w="1635" w:type="dxa"/>
            <w:vAlign w:val="center"/>
          </w:tcPr>
          <w:p w14:paraId="07C626D4" w14:textId="77777777" w:rsidR="00A008F0" w:rsidRPr="00A32C9A" w:rsidRDefault="00A008F0" w:rsidP="00F1340C">
            <w:pPr>
              <w:rPr>
                <w:sz w:val="20"/>
                <w:szCs w:val="20"/>
              </w:rPr>
            </w:pPr>
            <w:r w:rsidRPr="00A32C9A">
              <w:rPr>
                <w:rFonts w:cs="Arial"/>
                <w:color w:val="000000"/>
                <w:sz w:val="20"/>
                <w:szCs w:val="20"/>
              </w:rPr>
              <w:lastRenderedPageBreak/>
              <w:t>Trust Board</w:t>
            </w:r>
          </w:p>
        </w:tc>
        <w:tc>
          <w:tcPr>
            <w:tcW w:w="1152" w:type="dxa"/>
            <w:vAlign w:val="center"/>
          </w:tcPr>
          <w:p w14:paraId="57CC4897" w14:textId="77777777" w:rsidR="00A008F0" w:rsidRPr="00A32C9A" w:rsidRDefault="00A008F0" w:rsidP="00F1340C">
            <w:pPr>
              <w:rPr>
                <w:sz w:val="20"/>
                <w:szCs w:val="20"/>
              </w:rPr>
            </w:pPr>
            <w:r w:rsidRPr="00A32C9A">
              <w:rPr>
                <w:rFonts w:cs="Arial"/>
                <w:color w:val="000000"/>
                <w:sz w:val="20"/>
                <w:szCs w:val="20"/>
              </w:rPr>
              <w:t>Mar-23</w:t>
            </w:r>
          </w:p>
        </w:tc>
        <w:tc>
          <w:tcPr>
            <w:tcW w:w="2783" w:type="dxa"/>
            <w:vAlign w:val="center"/>
          </w:tcPr>
          <w:p w14:paraId="53099DD3" w14:textId="77777777" w:rsidR="00A008F0" w:rsidRPr="00A32C9A" w:rsidRDefault="00A008F0" w:rsidP="00F1340C">
            <w:pPr>
              <w:pStyle w:val="ListParagraph"/>
              <w:numPr>
                <w:ilvl w:val="0"/>
                <w:numId w:val="24"/>
              </w:numPr>
              <w:ind w:left="163" w:hanging="145"/>
              <w:rPr>
                <w:sz w:val="20"/>
                <w:szCs w:val="20"/>
              </w:rPr>
            </w:pPr>
            <w:r w:rsidRPr="00A32C9A">
              <w:rPr>
                <w:rFonts w:cs="Arial"/>
                <w:color w:val="000000"/>
                <w:sz w:val="20"/>
                <w:szCs w:val="20"/>
              </w:rPr>
              <w:t>Briefing in monthly Team Brief</w:t>
            </w:r>
            <w:r w:rsidRPr="00A32C9A">
              <w:rPr>
                <w:rFonts w:cs="Arial"/>
                <w:color w:val="000000"/>
                <w:sz w:val="20"/>
                <w:szCs w:val="20"/>
              </w:rPr>
              <w:br/>
            </w:r>
            <w:r w:rsidRPr="00A32C9A">
              <w:rPr>
                <w:rFonts w:cs="Arial"/>
                <w:color w:val="000000"/>
                <w:sz w:val="20"/>
                <w:szCs w:val="20"/>
              </w:rPr>
              <w:lastRenderedPageBreak/>
              <w:t>Spotlight examples of people in senior positions who work flexibly</w:t>
            </w:r>
          </w:p>
        </w:tc>
        <w:tc>
          <w:tcPr>
            <w:tcW w:w="1236" w:type="dxa"/>
          </w:tcPr>
          <w:p w14:paraId="18686362" w14:textId="77777777" w:rsidR="00A008F0" w:rsidRPr="00A32C9A" w:rsidRDefault="00A008F0" w:rsidP="00F1340C">
            <w:pPr>
              <w:rPr>
                <w:rFonts w:cs="Arial"/>
                <w:color w:val="000000"/>
                <w:sz w:val="20"/>
                <w:szCs w:val="20"/>
              </w:rPr>
            </w:pPr>
          </w:p>
        </w:tc>
        <w:tc>
          <w:tcPr>
            <w:tcW w:w="2379" w:type="dxa"/>
            <w:vMerge/>
          </w:tcPr>
          <w:p w14:paraId="5EEF3C39" w14:textId="01CE014B" w:rsidR="00A008F0" w:rsidRPr="00A32C9A" w:rsidRDefault="00A008F0" w:rsidP="00F1340C">
            <w:pPr>
              <w:rPr>
                <w:rFonts w:cs="Arial"/>
                <w:color w:val="000000"/>
                <w:sz w:val="20"/>
                <w:szCs w:val="20"/>
              </w:rPr>
            </w:pPr>
          </w:p>
        </w:tc>
        <w:tc>
          <w:tcPr>
            <w:tcW w:w="1701" w:type="dxa"/>
            <w:vAlign w:val="center"/>
          </w:tcPr>
          <w:p w14:paraId="32F880BE" w14:textId="47854685" w:rsidR="00A008F0" w:rsidRPr="00A32C9A" w:rsidRDefault="00A008F0" w:rsidP="00F1340C">
            <w:pPr>
              <w:rPr>
                <w:sz w:val="20"/>
                <w:szCs w:val="20"/>
              </w:rPr>
            </w:pPr>
            <w:r w:rsidRPr="00A32C9A">
              <w:rPr>
                <w:rFonts w:cs="Arial"/>
                <w:color w:val="000000"/>
                <w:sz w:val="20"/>
                <w:szCs w:val="20"/>
              </w:rPr>
              <w:t> </w:t>
            </w:r>
          </w:p>
        </w:tc>
        <w:tc>
          <w:tcPr>
            <w:tcW w:w="709" w:type="dxa"/>
            <w:shd w:val="clear" w:color="auto" w:fill="00B0F0"/>
          </w:tcPr>
          <w:p w14:paraId="026FD1BE" w14:textId="77777777" w:rsidR="00A008F0" w:rsidRPr="00A32C9A" w:rsidRDefault="00A008F0" w:rsidP="00F1340C">
            <w:pPr>
              <w:rPr>
                <w:sz w:val="20"/>
                <w:szCs w:val="20"/>
              </w:rPr>
            </w:pPr>
            <w:r w:rsidRPr="00A32C9A">
              <w:rPr>
                <w:sz w:val="20"/>
                <w:szCs w:val="20"/>
              </w:rPr>
              <w:t>1</w:t>
            </w:r>
          </w:p>
        </w:tc>
      </w:tr>
      <w:tr w:rsidR="00A008F0" w:rsidRPr="00A32C9A" w14:paraId="30C228AE" w14:textId="77777777" w:rsidTr="00A32C9A">
        <w:tc>
          <w:tcPr>
            <w:tcW w:w="571" w:type="dxa"/>
            <w:vAlign w:val="center"/>
          </w:tcPr>
          <w:p w14:paraId="640B09D9" w14:textId="1ABA9399" w:rsidR="00A008F0" w:rsidRPr="00A32C9A" w:rsidRDefault="00A008F0" w:rsidP="00A008F0">
            <w:pPr>
              <w:rPr>
                <w:rFonts w:cs="Arial"/>
                <w:color w:val="000000"/>
                <w:sz w:val="20"/>
                <w:szCs w:val="20"/>
              </w:rPr>
            </w:pPr>
            <w:r w:rsidRPr="00A32C9A">
              <w:rPr>
                <w:rFonts w:cs="Arial"/>
                <w:color w:val="000000"/>
                <w:sz w:val="20"/>
                <w:szCs w:val="20"/>
              </w:rPr>
              <w:t>5</w:t>
            </w:r>
          </w:p>
        </w:tc>
        <w:tc>
          <w:tcPr>
            <w:tcW w:w="2288" w:type="dxa"/>
            <w:vAlign w:val="center"/>
          </w:tcPr>
          <w:p w14:paraId="1685BC8D" w14:textId="377E6A40" w:rsidR="00A008F0" w:rsidRPr="00A32C9A" w:rsidRDefault="00A008F0" w:rsidP="00A008F0">
            <w:pPr>
              <w:rPr>
                <w:rFonts w:cs="Arial"/>
                <w:color w:val="000000"/>
                <w:sz w:val="20"/>
                <w:szCs w:val="20"/>
              </w:rPr>
            </w:pPr>
            <w:r w:rsidRPr="00A32C9A">
              <w:rPr>
                <w:rFonts w:cs="Arial"/>
                <w:color w:val="000000"/>
                <w:sz w:val="20"/>
                <w:szCs w:val="20"/>
              </w:rPr>
              <w:t>Promote examples of good practice with flexible working</w:t>
            </w:r>
          </w:p>
        </w:tc>
        <w:tc>
          <w:tcPr>
            <w:tcW w:w="1635" w:type="dxa"/>
            <w:vAlign w:val="center"/>
          </w:tcPr>
          <w:p w14:paraId="239F2439" w14:textId="07BEE528" w:rsidR="00A008F0" w:rsidRPr="00A32C9A" w:rsidRDefault="00A008F0" w:rsidP="00A008F0">
            <w:pPr>
              <w:rPr>
                <w:rFonts w:cs="Arial"/>
                <w:color w:val="000000"/>
                <w:sz w:val="20"/>
                <w:szCs w:val="20"/>
              </w:rPr>
            </w:pPr>
            <w:r w:rsidRPr="00A32C9A">
              <w:rPr>
                <w:rFonts w:cs="Arial"/>
                <w:color w:val="000000"/>
                <w:sz w:val="20"/>
                <w:szCs w:val="20"/>
              </w:rPr>
              <w:t>Equality Diversity &amp; Inclusion Team</w:t>
            </w:r>
          </w:p>
        </w:tc>
        <w:tc>
          <w:tcPr>
            <w:tcW w:w="1152" w:type="dxa"/>
            <w:vAlign w:val="center"/>
          </w:tcPr>
          <w:p w14:paraId="2B3D5E9F" w14:textId="4169E315" w:rsidR="00A008F0" w:rsidRPr="00A32C9A" w:rsidRDefault="00A008F0" w:rsidP="00A008F0">
            <w:pPr>
              <w:rPr>
                <w:rFonts w:cs="Arial"/>
                <w:color w:val="000000"/>
                <w:sz w:val="20"/>
                <w:szCs w:val="20"/>
              </w:rPr>
            </w:pPr>
            <w:r w:rsidRPr="00A32C9A">
              <w:rPr>
                <w:rFonts w:cs="Arial"/>
                <w:color w:val="000000"/>
                <w:sz w:val="20"/>
                <w:szCs w:val="20"/>
              </w:rPr>
              <w:t>Mar-23</w:t>
            </w:r>
          </w:p>
        </w:tc>
        <w:tc>
          <w:tcPr>
            <w:tcW w:w="2783" w:type="dxa"/>
            <w:vAlign w:val="center"/>
          </w:tcPr>
          <w:p w14:paraId="6C63D147" w14:textId="16397546" w:rsidR="00A008F0" w:rsidRPr="00A32C9A" w:rsidRDefault="00A008F0" w:rsidP="00A008F0">
            <w:pPr>
              <w:pStyle w:val="ListParagraph"/>
              <w:numPr>
                <w:ilvl w:val="0"/>
                <w:numId w:val="24"/>
              </w:numPr>
              <w:ind w:left="163" w:hanging="145"/>
              <w:rPr>
                <w:rFonts w:cs="Arial"/>
                <w:color w:val="000000"/>
                <w:sz w:val="20"/>
                <w:szCs w:val="20"/>
              </w:rPr>
            </w:pPr>
            <w:r w:rsidRPr="00A32C9A">
              <w:rPr>
                <w:rFonts w:cs="Arial"/>
                <w:color w:val="000000"/>
                <w:sz w:val="20"/>
                <w:szCs w:val="20"/>
              </w:rPr>
              <w:t xml:space="preserve">Promote flexible working by sharing examples of where it works well - celebrate our successes. </w:t>
            </w:r>
          </w:p>
        </w:tc>
        <w:tc>
          <w:tcPr>
            <w:tcW w:w="1236" w:type="dxa"/>
          </w:tcPr>
          <w:p w14:paraId="4C6070A0" w14:textId="3554AD56" w:rsidR="00A008F0" w:rsidRPr="00A32C9A" w:rsidRDefault="00A008F0" w:rsidP="00A008F0">
            <w:pPr>
              <w:rPr>
                <w:rFonts w:cs="Arial"/>
                <w:color w:val="000000"/>
                <w:sz w:val="20"/>
                <w:szCs w:val="20"/>
              </w:rPr>
            </w:pPr>
            <w:r w:rsidRPr="00A32C9A">
              <w:rPr>
                <w:rFonts w:cs="Arial"/>
                <w:color w:val="000000"/>
                <w:sz w:val="20"/>
                <w:szCs w:val="20"/>
              </w:rPr>
              <w:t>People Promise</w:t>
            </w:r>
          </w:p>
        </w:tc>
        <w:tc>
          <w:tcPr>
            <w:tcW w:w="2379" w:type="dxa"/>
            <w:vMerge/>
          </w:tcPr>
          <w:p w14:paraId="2ACD9041" w14:textId="77777777" w:rsidR="00A008F0" w:rsidRPr="00A32C9A" w:rsidRDefault="00A008F0" w:rsidP="00A008F0">
            <w:pPr>
              <w:rPr>
                <w:rFonts w:cs="Arial"/>
                <w:color w:val="000000"/>
                <w:sz w:val="20"/>
                <w:szCs w:val="20"/>
              </w:rPr>
            </w:pPr>
          </w:p>
        </w:tc>
        <w:tc>
          <w:tcPr>
            <w:tcW w:w="1701" w:type="dxa"/>
            <w:vAlign w:val="center"/>
          </w:tcPr>
          <w:p w14:paraId="2B23D732" w14:textId="0C8A8AD8" w:rsidR="00A008F0" w:rsidRPr="00A32C9A" w:rsidRDefault="00A008F0" w:rsidP="00A008F0">
            <w:pPr>
              <w:rPr>
                <w:rFonts w:cs="Arial"/>
                <w:color w:val="000000"/>
                <w:sz w:val="20"/>
                <w:szCs w:val="20"/>
              </w:rPr>
            </w:pPr>
            <w:r w:rsidRPr="00A32C9A">
              <w:rPr>
                <w:rFonts w:cs="Arial"/>
                <w:color w:val="000000"/>
                <w:sz w:val="20"/>
                <w:szCs w:val="20"/>
              </w:rPr>
              <w:t>People Promise Manager collecting success stories.</w:t>
            </w:r>
          </w:p>
        </w:tc>
        <w:tc>
          <w:tcPr>
            <w:tcW w:w="709" w:type="dxa"/>
            <w:shd w:val="clear" w:color="auto" w:fill="FFC000"/>
          </w:tcPr>
          <w:p w14:paraId="19035AE1" w14:textId="39FD48B3" w:rsidR="00A008F0" w:rsidRPr="00A32C9A" w:rsidRDefault="00A008F0" w:rsidP="00A008F0">
            <w:pPr>
              <w:rPr>
                <w:sz w:val="20"/>
                <w:szCs w:val="20"/>
              </w:rPr>
            </w:pPr>
            <w:r w:rsidRPr="00A32C9A">
              <w:rPr>
                <w:sz w:val="20"/>
                <w:szCs w:val="20"/>
              </w:rPr>
              <w:t>2</w:t>
            </w:r>
          </w:p>
        </w:tc>
      </w:tr>
      <w:tr w:rsidR="00A008F0" w:rsidRPr="00A32C9A" w14:paraId="2E2BF6F3" w14:textId="77777777" w:rsidTr="00A32C9A">
        <w:tc>
          <w:tcPr>
            <w:tcW w:w="571" w:type="dxa"/>
            <w:vAlign w:val="center"/>
          </w:tcPr>
          <w:p w14:paraId="7C111108" w14:textId="2B3B1E7B" w:rsidR="00172F6C" w:rsidRPr="00A32C9A" w:rsidRDefault="00A008F0" w:rsidP="00F1340C">
            <w:pPr>
              <w:rPr>
                <w:sz w:val="20"/>
                <w:szCs w:val="20"/>
              </w:rPr>
            </w:pPr>
            <w:r w:rsidRPr="00A32C9A">
              <w:rPr>
                <w:rFonts w:cs="Arial"/>
                <w:color w:val="000000"/>
                <w:sz w:val="20"/>
                <w:szCs w:val="20"/>
              </w:rPr>
              <w:t>6</w:t>
            </w:r>
          </w:p>
        </w:tc>
        <w:tc>
          <w:tcPr>
            <w:tcW w:w="2288" w:type="dxa"/>
            <w:vAlign w:val="center"/>
          </w:tcPr>
          <w:p w14:paraId="35C765E1" w14:textId="77777777" w:rsidR="00172F6C" w:rsidRPr="00A32C9A" w:rsidRDefault="00172F6C" w:rsidP="00F1340C">
            <w:pPr>
              <w:rPr>
                <w:rFonts w:cs="Arial"/>
                <w:sz w:val="20"/>
                <w:szCs w:val="20"/>
              </w:rPr>
            </w:pPr>
            <w:r w:rsidRPr="00A32C9A">
              <w:rPr>
                <w:rFonts w:cs="Arial"/>
                <w:color w:val="000000"/>
                <w:sz w:val="20"/>
                <w:szCs w:val="20"/>
              </w:rPr>
              <w:t>Carers’ Passport refreshed rollout</w:t>
            </w:r>
          </w:p>
        </w:tc>
        <w:tc>
          <w:tcPr>
            <w:tcW w:w="1635" w:type="dxa"/>
            <w:vAlign w:val="center"/>
          </w:tcPr>
          <w:p w14:paraId="3D9C39E3" w14:textId="1BF5BFBF" w:rsidR="00172F6C" w:rsidRPr="00A32C9A" w:rsidRDefault="00172F6C" w:rsidP="00F1340C">
            <w:pPr>
              <w:rPr>
                <w:sz w:val="20"/>
                <w:szCs w:val="20"/>
              </w:rPr>
            </w:pPr>
            <w:r w:rsidRPr="00A32C9A">
              <w:rPr>
                <w:rFonts w:cs="Arial"/>
                <w:color w:val="000000"/>
                <w:sz w:val="20"/>
                <w:szCs w:val="20"/>
              </w:rPr>
              <w:t xml:space="preserve">Equality Diversity &amp; Inclusion Team, Deputy Head of Patient </w:t>
            </w:r>
            <w:proofErr w:type="gramStart"/>
            <w:r w:rsidRPr="00A32C9A">
              <w:rPr>
                <w:rFonts w:cs="Arial"/>
                <w:color w:val="000000"/>
                <w:sz w:val="20"/>
                <w:szCs w:val="20"/>
              </w:rPr>
              <w:t>Experience</w:t>
            </w:r>
            <w:proofErr w:type="gramEnd"/>
            <w:r w:rsidRPr="00A32C9A">
              <w:rPr>
                <w:rFonts w:cs="Arial"/>
                <w:color w:val="000000"/>
                <w:sz w:val="20"/>
                <w:szCs w:val="20"/>
              </w:rPr>
              <w:t xml:space="preserve"> and Involvement</w:t>
            </w:r>
            <w:r w:rsidR="0015181E">
              <w:rPr>
                <w:rFonts w:cs="Arial"/>
                <w:color w:val="000000"/>
                <w:sz w:val="20"/>
                <w:szCs w:val="20"/>
              </w:rPr>
              <w:t>, supported by Communications</w:t>
            </w:r>
          </w:p>
        </w:tc>
        <w:tc>
          <w:tcPr>
            <w:tcW w:w="1152" w:type="dxa"/>
            <w:vAlign w:val="center"/>
          </w:tcPr>
          <w:p w14:paraId="2D658871" w14:textId="77777777" w:rsidR="00172F6C" w:rsidRPr="00A32C9A" w:rsidRDefault="00172F6C" w:rsidP="00F1340C">
            <w:pPr>
              <w:rPr>
                <w:sz w:val="20"/>
                <w:szCs w:val="20"/>
              </w:rPr>
            </w:pPr>
            <w:r w:rsidRPr="00A32C9A">
              <w:rPr>
                <w:rFonts w:cs="Arial"/>
                <w:color w:val="000000"/>
                <w:sz w:val="20"/>
                <w:szCs w:val="20"/>
              </w:rPr>
              <w:t>TBC</w:t>
            </w:r>
          </w:p>
        </w:tc>
        <w:tc>
          <w:tcPr>
            <w:tcW w:w="2783" w:type="dxa"/>
            <w:vAlign w:val="center"/>
          </w:tcPr>
          <w:p w14:paraId="2B301BC3" w14:textId="77777777" w:rsidR="00172F6C" w:rsidRPr="00A32C9A" w:rsidRDefault="00172F6C" w:rsidP="00F1340C">
            <w:pPr>
              <w:pStyle w:val="ListParagraph"/>
              <w:numPr>
                <w:ilvl w:val="0"/>
                <w:numId w:val="24"/>
              </w:numPr>
              <w:ind w:left="163" w:hanging="145"/>
              <w:rPr>
                <w:sz w:val="20"/>
                <w:szCs w:val="20"/>
              </w:rPr>
            </w:pPr>
            <w:r w:rsidRPr="00A32C9A">
              <w:rPr>
                <w:rFonts w:cs="Arial"/>
                <w:color w:val="000000"/>
                <w:sz w:val="20"/>
                <w:szCs w:val="20"/>
              </w:rPr>
              <w:t>Communications out to colleagues about the Carers' Passport</w:t>
            </w:r>
            <w:r w:rsidRPr="00A32C9A">
              <w:rPr>
                <w:rFonts w:cs="Arial"/>
                <w:color w:val="000000"/>
                <w:sz w:val="20"/>
                <w:szCs w:val="20"/>
              </w:rPr>
              <w:br/>
              <w:t>Ensure managers are aware of this and staff are aware of the offer to carers within LPT service areas</w:t>
            </w:r>
          </w:p>
        </w:tc>
        <w:tc>
          <w:tcPr>
            <w:tcW w:w="1236" w:type="dxa"/>
          </w:tcPr>
          <w:p w14:paraId="1DC9F70B" w14:textId="105B738D" w:rsidR="00172F6C" w:rsidRPr="00A32C9A" w:rsidRDefault="00172F6C" w:rsidP="00F1340C">
            <w:pPr>
              <w:rPr>
                <w:rFonts w:cs="Arial"/>
                <w:color w:val="000000"/>
                <w:sz w:val="20"/>
                <w:szCs w:val="20"/>
              </w:rPr>
            </w:pPr>
            <w:r w:rsidRPr="00A32C9A">
              <w:rPr>
                <w:rFonts w:cs="Arial"/>
                <w:color w:val="000000"/>
                <w:sz w:val="20"/>
                <w:szCs w:val="20"/>
              </w:rPr>
              <w:t>Carers’ Working Group</w:t>
            </w:r>
          </w:p>
        </w:tc>
        <w:tc>
          <w:tcPr>
            <w:tcW w:w="2379" w:type="dxa"/>
          </w:tcPr>
          <w:p w14:paraId="0EC11B6D" w14:textId="7799C6CF" w:rsidR="00172F6C" w:rsidRPr="00A32C9A" w:rsidRDefault="00361257" w:rsidP="00F1340C">
            <w:pPr>
              <w:rPr>
                <w:rFonts w:cs="Arial"/>
                <w:color w:val="000000"/>
                <w:sz w:val="20"/>
                <w:szCs w:val="20"/>
              </w:rPr>
            </w:pPr>
            <w:r w:rsidRPr="00A32C9A">
              <w:rPr>
                <w:rFonts w:cs="Arial"/>
                <w:color w:val="000000"/>
                <w:sz w:val="20"/>
                <w:szCs w:val="20"/>
              </w:rPr>
              <w:t xml:space="preserve">Support for carers (who are disproportionately women) </w:t>
            </w:r>
            <w:r w:rsidRPr="00A32C9A">
              <w:rPr>
                <w:rFonts w:cs="Arial"/>
                <w:color w:val="000000"/>
                <w:sz w:val="20"/>
                <w:szCs w:val="20"/>
              </w:rPr>
              <w:sym w:font="Wingdings" w:char="F0E0"/>
            </w:r>
            <w:r w:rsidRPr="00A32C9A">
              <w:rPr>
                <w:rFonts w:cs="Arial"/>
                <w:color w:val="000000"/>
                <w:sz w:val="20"/>
                <w:szCs w:val="20"/>
              </w:rPr>
              <w:t xml:space="preserve"> normalise a healthy work/life balance </w:t>
            </w:r>
            <w:r w:rsidRPr="00A32C9A">
              <w:rPr>
                <w:rFonts w:cs="Arial"/>
                <w:color w:val="000000"/>
                <w:sz w:val="20"/>
                <w:szCs w:val="20"/>
              </w:rPr>
              <w:sym w:font="Wingdings" w:char="F0E0"/>
            </w:r>
            <w:r w:rsidRPr="00A32C9A">
              <w:rPr>
                <w:rFonts w:cs="Arial"/>
                <w:color w:val="000000"/>
                <w:sz w:val="20"/>
                <w:szCs w:val="20"/>
              </w:rPr>
              <w:t xml:space="preserve"> increased representation of women at higher bands </w:t>
            </w:r>
            <w:r w:rsidRPr="00A32C9A">
              <w:rPr>
                <w:rFonts w:cs="Arial"/>
                <w:color w:val="000000"/>
                <w:sz w:val="20"/>
                <w:szCs w:val="20"/>
              </w:rPr>
              <w:sym w:font="Wingdings" w:char="F0E0"/>
            </w:r>
            <w:r w:rsidRPr="00A32C9A">
              <w:rPr>
                <w:rFonts w:cs="Arial"/>
                <w:color w:val="000000"/>
                <w:sz w:val="20"/>
                <w:szCs w:val="20"/>
              </w:rPr>
              <w:t xml:space="preserve"> improved staff experience and engagement </w:t>
            </w:r>
            <w:r w:rsidRPr="00A32C9A">
              <w:rPr>
                <w:rFonts w:cs="Arial"/>
                <w:color w:val="000000"/>
                <w:sz w:val="20"/>
                <w:szCs w:val="20"/>
              </w:rPr>
              <w:sym w:font="Wingdings" w:char="F0E0"/>
            </w:r>
            <w:r w:rsidRPr="00A32C9A">
              <w:rPr>
                <w:rFonts w:cs="Arial"/>
                <w:color w:val="000000"/>
                <w:sz w:val="20"/>
                <w:szCs w:val="20"/>
              </w:rPr>
              <w:t xml:space="preserve"> closing the gender pay gap</w:t>
            </w:r>
          </w:p>
        </w:tc>
        <w:tc>
          <w:tcPr>
            <w:tcW w:w="1701" w:type="dxa"/>
            <w:vAlign w:val="center"/>
          </w:tcPr>
          <w:p w14:paraId="6FA5D0F8" w14:textId="1AE643BB" w:rsidR="00172F6C" w:rsidRPr="00A32C9A" w:rsidRDefault="00172F6C" w:rsidP="00F1340C">
            <w:pPr>
              <w:rPr>
                <w:sz w:val="20"/>
                <w:szCs w:val="20"/>
              </w:rPr>
            </w:pPr>
            <w:r w:rsidRPr="00A32C9A">
              <w:rPr>
                <w:rFonts w:cs="Arial"/>
                <w:color w:val="000000"/>
                <w:sz w:val="20"/>
                <w:szCs w:val="20"/>
              </w:rPr>
              <w:t> </w:t>
            </w:r>
          </w:p>
        </w:tc>
        <w:tc>
          <w:tcPr>
            <w:tcW w:w="709" w:type="dxa"/>
            <w:shd w:val="clear" w:color="auto" w:fill="00B0F0"/>
          </w:tcPr>
          <w:p w14:paraId="474E9EB9" w14:textId="77777777" w:rsidR="00172F6C" w:rsidRPr="00A32C9A" w:rsidRDefault="00172F6C" w:rsidP="00F1340C">
            <w:pPr>
              <w:rPr>
                <w:sz w:val="20"/>
                <w:szCs w:val="20"/>
              </w:rPr>
            </w:pPr>
            <w:r w:rsidRPr="00A32C9A">
              <w:rPr>
                <w:sz w:val="20"/>
                <w:szCs w:val="20"/>
              </w:rPr>
              <w:t>1</w:t>
            </w:r>
          </w:p>
        </w:tc>
      </w:tr>
    </w:tbl>
    <w:p w14:paraId="17E87416" w14:textId="7853D733" w:rsidR="00F2176A" w:rsidRPr="00A32C9A" w:rsidRDefault="00F2176A" w:rsidP="00F2176A">
      <w:pPr>
        <w:rPr>
          <w:rFonts w:cs="Arial"/>
          <w:b/>
          <w:szCs w:val="20"/>
        </w:rPr>
      </w:pPr>
    </w:p>
    <w:p w14:paraId="4373A74E" w14:textId="77777777" w:rsidR="00702DF4" w:rsidRPr="00A32C9A" w:rsidRDefault="00702DF4" w:rsidP="00F2176A">
      <w:pPr>
        <w:rPr>
          <w:rFonts w:cs="Arial"/>
          <w:b/>
          <w:szCs w:val="20"/>
        </w:rPr>
      </w:pPr>
    </w:p>
    <w:p w14:paraId="599F074F" w14:textId="7F574770" w:rsidR="00702DF4" w:rsidRDefault="00702DF4" w:rsidP="00702DF4">
      <w:pPr>
        <w:rPr>
          <w:rFonts w:cs="Arial"/>
          <w:b/>
          <w:bCs/>
          <w:sz w:val="20"/>
          <w:szCs w:val="20"/>
        </w:rPr>
      </w:pPr>
      <w:r w:rsidRPr="00A32C9A">
        <w:rPr>
          <w:rFonts w:cs="Arial"/>
          <w:b/>
          <w:bCs/>
          <w:sz w:val="20"/>
          <w:szCs w:val="20"/>
        </w:rPr>
        <w:t>Objective 2: Assess fairness of Clinical Excellence Awards</w:t>
      </w:r>
    </w:p>
    <w:p w14:paraId="525C90D1" w14:textId="7B8EC91C" w:rsidR="00B73D0F" w:rsidRPr="00A32C9A" w:rsidRDefault="00B73D0F" w:rsidP="00702DF4">
      <w:pPr>
        <w:rPr>
          <w:rFonts w:cs="Arial"/>
          <w:b/>
          <w:bCs/>
          <w:sz w:val="20"/>
          <w:szCs w:val="20"/>
        </w:rPr>
      </w:pPr>
    </w:p>
    <w:tbl>
      <w:tblPr>
        <w:tblStyle w:val="TableGrid"/>
        <w:tblW w:w="14454" w:type="dxa"/>
        <w:tblLook w:val="04A0" w:firstRow="1" w:lastRow="0" w:firstColumn="1" w:lastColumn="0" w:noHBand="0" w:noVBand="1"/>
      </w:tblPr>
      <w:tblGrid>
        <w:gridCol w:w="910"/>
        <w:gridCol w:w="1944"/>
        <w:gridCol w:w="1617"/>
        <w:gridCol w:w="1402"/>
        <w:gridCol w:w="2751"/>
        <w:gridCol w:w="1161"/>
        <w:gridCol w:w="2259"/>
        <w:gridCol w:w="1701"/>
        <w:gridCol w:w="709"/>
      </w:tblGrid>
      <w:tr w:rsidR="00812B45" w:rsidRPr="00A32C9A" w14:paraId="1CCC99A7" w14:textId="77777777" w:rsidTr="002E6D51">
        <w:tc>
          <w:tcPr>
            <w:tcW w:w="910" w:type="dxa"/>
          </w:tcPr>
          <w:p w14:paraId="1C12F0E0" w14:textId="77777777" w:rsidR="00172F6C" w:rsidRPr="00A32C9A" w:rsidRDefault="00172F6C" w:rsidP="005C7432">
            <w:pPr>
              <w:rPr>
                <w:b/>
                <w:sz w:val="20"/>
                <w:szCs w:val="20"/>
              </w:rPr>
            </w:pPr>
            <w:r w:rsidRPr="00A32C9A">
              <w:rPr>
                <w:b/>
                <w:sz w:val="20"/>
                <w:szCs w:val="20"/>
              </w:rPr>
              <w:t>No.</w:t>
            </w:r>
          </w:p>
        </w:tc>
        <w:tc>
          <w:tcPr>
            <w:tcW w:w="1944" w:type="dxa"/>
          </w:tcPr>
          <w:p w14:paraId="1DAF8FFA" w14:textId="77777777" w:rsidR="00172F6C" w:rsidRPr="00A32C9A" w:rsidRDefault="00172F6C" w:rsidP="005C7432">
            <w:pPr>
              <w:rPr>
                <w:b/>
                <w:sz w:val="20"/>
                <w:szCs w:val="20"/>
              </w:rPr>
            </w:pPr>
            <w:r w:rsidRPr="00A32C9A">
              <w:rPr>
                <w:b/>
                <w:sz w:val="20"/>
                <w:szCs w:val="20"/>
              </w:rPr>
              <w:t>Action</w:t>
            </w:r>
          </w:p>
        </w:tc>
        <w:tc>
          <w:tcPr>
            <w:tcW w:w="1617" w:type="dxa"/>
          </w:tcPr>
          <w:p w14:paraId="7333320C" w14:textId="77777777" w:rsidR="00172F6C" w:rsidRPr="00A32C9A" w:rsidRDefault="00172F6C" w:rsidP="005C7432">
            <w:pPr>
              <w:rPr>
                <w:b/>
                <w:sz w:val="20"/>
                <w:szCs w:val="20"/>
              </w:rPr>
            </w:pPr>
            <w:r w:rsidRPr="00A32C9A">
              <w:rPr>
                <w:b/>
                <w:sz w:val="20"/>
                <w:szCs w:val="20"/>
              </w:rPr>
              <w:t>Lead</w:t>
            </w:r>
          </w:p>
        </w:tc>
        <w:tc>
          <w:tcPr>
            <w:tcW w:w="1402" w:type="dxa"/>
          </w:tcPr>
          <w:p w14:paraId="0E13FA76" w14:textId="77777777" w:rsidR="00172F6C" w:rsidRPr="00A32C9A" w:rsidRDefault="00172F6C" w:rsidP="005C7432">
            <w:pPr>
              <w:rPr>
                <w:b/>
                <w:sz w:val="20"/>
                <w:szCs w:val="20"/>
              </w:rPr>
            </w:pPr>
            <w:r w:rsidRPr="00A32C9A">
              <w:rPr>
                <w:b/>
                <w:sz w:val="20"/>
                <w:szCs w:val="20"/>
              </w:rPr>
              <w:t>By When</w:t>
            </w:r>
          </w:p>
        </w:tc>
        <w:tc>
          <w:tcPr>
            <w:tcW w:w="2751" w:type="dxa"/>
          </w:tcPr>
          <w:p w14:paraId="2F7C3D56" w14:textId="77777777" w:rsidR="00172F6C" w:rsidRPr="00A32C9A" w:rsidRDefault="00172F6C" w:rsidP="005C7432">
            <w:pPr>
              <w:rPr>
                <w:b/>
                <w:sz w:val="20"/>
                <w:szCs w:val="20"/>
              </w:rPr>
            </w:pPr>
            <w:r w:rsidRPr="00A32C9A">
              <w:rPr>
                <w:b/>
                <w:sz w:val="20"/>
                <w:szCs w:val="20"/>
              </w:rPr>
              <w:t>Milestone</w:t>
            </w:r>
          </w:p>
        </w:tc>
        <w:tc>
          <w:tcPr>
            <w:tcW w:w="1161" w:type="dxa"/>
          </w:tcPr>
          <w:p w14:paraId="4C49D61F" w14:textId="713ECA54" w:rsidR="00172F6C" w:rsidRPr="00A32C9A" w:rsidRDefault="0015181E" w:rsidP="005C7432">
            <w:pPr>
              <w:rPr>
                <w:b/>
                <w:sz w:val="20"/>
                <w:szCs w:val="20"/>
              </w:rPr>
            </w:pPr>
            <w:r w:rsidRPr="00A32C9A">
              <w:rPr>
                <w:b/>
                <w:sz w:val="20"/>
                <w:szCs w:val="20"/>
              </w:rPr>
              <w:t>Links</w:t>
            </w:r>
            <w:r>
              <w:rPr>
                <w:b/>
                <w:sz w:val="20"/>
                <w:szCs w:val="20"/>
              </w:rPr>
              <w:t xml:space="preserve"> to Trust strategies</w:t>
            </w:r>
          </w:p>
        </w:tc>
        <w:tc>
          <w:tcPr>
            <w:tcW w:w="2259" w:type="dxa"/>
            <w:shd w:val="clear" w:color="auto" w:fill="auto"/>
          </w:tcPr>
          <w:p w14:paraId="64453967" w14:textId="1200DC85" w:rsidR="00172F6C" w:rsidRPr="00A32C9A" w:rsidRDefault="002F0AF2" w:rsidP="005C7432">
            <w:pPr>
              <w:rPr>
                <w:b/>
                <w:sz w:val="20"/>
                <w:szCs w:val="20"/>
              </w:rPr>
            </w:pPr>
            <w:r w:rsidRPr="00A32C9A">
              <w:rPr>
                <w:b/>
                <w:sz w:val="20"/>
                <w:szCs w:val="20"/>
              </w:rPr>
              <w:t>A</w:t>
            </w:r>
            <w:r>
              <w:rPr>
                <w:b/>
                <w:sz w:val="20"/>
                <w:szCs w:val="20"/>
              </w:rPr>
              <w:t>mbition</w:t>
            </w:r>
          </w:p>
        </w:tc>
        <w:tc>
          <w:tcPr>
            <w:tcW w:w="1701" w:type="dxa"/>
            <w:shd w:val="clear" w:color="auto" w:fill="auto"/>
          </w:tcPr>
          <w:p w14:paraId="200375D3" w14:textId="1734C7EF" w:rsidR="00172F6C" w:rsidRPr="00A32C9A" w:rsidRDefault="00172F6C" w:rsidP="005C7432">
            <w:pPr>
              <w:rPr>
                <w:b/>
                <w:sz w:val="20"/>
                <w:szCs w:val="20"/>
              </w:rPr>
            </w:pPr>
            <w:r w:rsidRPr="00A32C9A">
              <w:rPr>
                <w:b/>
                <w:sz w:val="20"/>
                <w:szCs w:val="20"/>
              </w:rPr>
              <w:t>Progress</w:t>
            </w:r>
          </w:p>
        </w:tc>
        <w:tc>
          <w:tcPr>
            <w:tcW w:w="709" w:type="dxa"/>
          </w:tcPr>
          <w:p w14:paraId="47A840D9" w14:textId="187A1EFC" w:rsidR="00172F6C" w:rsidRPr="00A32C9A" w:rsidRDefault="00172F6C" w:rsidP="005C7432">
            <w:pPr>
              <w:rPr>
                <w:b/>
                <w:sz w:val="20"/>
                <w:szCs w:val="20"/>
              </w:rPr>
            </w:pPr>
            <w:r w:rsidRPr="00A32C9A">
              <w:rPr>
                <w:b/>
                <w:sz w:val="20"/>
                <w:szCs w:val="20"/>
              </w:rPr>
              <w:t>RAG</w:t>
            </w:r>
          </w:p>
        </w:tc>
      </w:tr>
      <w:tr w:rsidR="00A008F0" w:rsidRPr="00A32C9A" w14:paraId="6E44EB1D" w14:textId="77777777" w:rsidTr="002E6D51">
        <w:tc>
          <w:tcPr>
            <w:tcW w:w="910" w:type="dxa"/>
            <w:vAlign w:val="center"/>
          </w:tcPr>
          <w:p w14:paraId="702F66D2" w14:textId="35997630" w:rsidR="00A008F0" w:rsidRPr="00A32C9A" w:rsidRDefault="00A008F0" w:rsidP="007D1E21">
            <w:pPr>
              <w:rPr>
                <w:sz w:val="20"/>
                <w:szCs w:val="20"/>
              </w:rPr>
            </w:pPr>
            <w:r w:rsidRPr="00A32C9A">
              <w:rPr>
                <w:rFonts w:cs="Arial"/>
                <w:color w:val="000000"/>
                <w:sz w:val="20"/>
                <w:szCs w:val="20"/>
              </w:rPr>
              <w:t>1</w:t>
            </w:r>
          </w:p>
        </w:tc>
        <w:tc>
          <w:tcPr>
            <w:tcW w:w="1944" w:type="dxa"/>
            <w:vAlign w:val="center"/>
          </w:tcPr>
          <w:p w14:paraId="3CEDB786" w14:textId="33AC8F98" w:rsidR="00A008F0" w:rsidRPr="00A32C9A" w:rsidRDefault="00A008F0" w:rsidP="007D1E21">
            <w:pPr>
              <w:rPr>
                <w:sz w:val="20"/>
                <w:szCs w:val="20"/>
              </w:rPr>
            </w:pPr>
            <w:r w:rsidRPr="00A32C9A">
              <w:rPr>
                <w:rFonts w:cs="Arial"/>
                <w:color w:val="000000"/>
                <w:sz w:val="20"/>
                <w:szCs w:val="20"/>
              </w:rPr>
              <w:t xml:space="preserve">Continue promoting and monitoring access to National Clinical Impact Awards (NCIAs) (previously called </w:t>
            </w:r>
            <w:r w:rsidR="00C125B9">
              <w:rPr>
                <w:rFonts w:cs="Arial"/>
                <w:color w:val="000000"/>
                <w:sz w:val="20"/>
                <w:szCs w:val="20"/>
              </w:rPr>
              <w:t xml:space="preserve">National </w:t>
            </w:r>
            <w:r w:rsidRPr="00A32C9A">
              <w:rPr>
                <w:rFonts w:cs="Arial"/>
                <w:color w:val="000000"/>
                <w:sz w:val="20"/>
                <w:szCs w:val="20"/>
              </w:rPr>
              <w:t>Clinical Excellence Awards)</w:t>
            </w:r>
          </w:p>
        </w:tc>
        <w:tc>
          <w:tcPr>
            <w:tcW w:w="1617" w:type="dxa"/>
            <w:vAlign w:val="center"/>
          </w:tcPr>
          <w:p w14:paraId="06A66F24" w14:textId="3207E330" w:rsidR="00A008F0" w:rsidRPr="00A32C9A" w:rsidRDefault="00A008F0" w:rsidP="007D1E21">
            <w:pPr>
              <w:rPr>
                <w:sz w:val="20"/>
                <w:szCs w:val="20"/>
              </w:rPr>
            </w:pPr>
            <w:r w:rsidRPr="00A32C9A">
              <w:rPr>
                <w:rFonts w:cs="Arial"/>
                <w:color w:val="000000"/>
                <w:sz w:val="20"/>
                <w:szCs w:val="20"/>
              </w:rPr>
              <w:t>Medical HR</w:t>
            </w:r>
            <w:r w:rsidR="000909CE">
              <w:rPr>
                <w:rFonts w:cs="Arial"/>
                <w:color w:val="000000"/>
                <w:sz w:val="20"/>
                <w:szCs w:val="20"/>
              </w:rPr>
              <w:t>, Comms</w:t>
            </w:r>
          </w:p>
        </w:tc>
        <w:tc>
          <w:tcPr>
            <w:tcW w:w="1402" w:type="dxa"/>
            <w:vAlign w:val="center"/>
          </w:tcPr>
          <w:p w14:paraId="3A027B4A" w14:textId="5ED031C4" w:rsidR="00A008F0" w:rsidRPr="00A32C9A" w:rsidRDefault="00A008F0" w:rsidP="007D1E21">
            <w:pPr>
              <w:rPr>
                <w:sz w:val="20"/>
                <w:szCs w:val="20"/>
              </w:rPr>
            </w:pPr>
            <w:r w:rsidRPr="00A32C9A">
              <w:rPr>
                <w:rFonts w:cs="Arial"/>
                <w:color w:val="000000"/>
                <w:sz w:val="20"/>
                <w:szCs w:val="20"/>
              </w:rPr>
              <w:t>Applications deadline, tentatively June 2023 (subject to change)</w:t>
            </w:r>
          </w:p>
        </w:tc>
        <w:tc>
          <w:tcPr>
            <w:tcW w:w="2751" w:type="dxa"/>
            <w:vAlign w:val="center"/>
          </w:tcPr>
          <w:p w14:paraId="0C409D1A" w14:textId="74120524" w:rsidR="00A008F0" w:rsidRPr="00A32C9A" w:rsidRDefault="00A008F0" w:rsidP="007D1E21">
            <w:pPr>
              <w:pStyle w:val="ListParagraph"/>
              <w:numPr>
                <w:ilvl w:val="0"/>
                <w:numId w:val="24"/>
              </w:numPr>
              <w:ind w:left="163" w:hanging="145"/>
              <w:rPr>
                <w:sz w:val="20"/>
                <w:szCs w:val="20"/>
              </w:rPr>
            </w:pPr>
            <w:r w:rsidRPr="00A32C9A">
              <w:rPr>
                <w:rFonts w:cs="Arial"/>
                <w:color w:val="000000"/>
                <w:sz w:val="20"/>
                <w:szCs w:val="20"/>
              </w:rPr>
              <w:t>Raise awareness of the application process among eligible Consultants.</w:t>
            </w:r>
            <w:r w:rsidRPr="00A32C9A">
              <w:rPr>
                <w:rFonts w:cs="Arial"/>
                <w:color w:val="000000"/>
                <w:sz w:val="20"/>
                <w:szCs w:val="20"/>
              </w:rPr>
              <w:br/>
              <w:t xml:space="preserve">Monitor the demographics of who applies, and who doesn't apply, for these awards to identify any missed opportunities. </w:t>
            </w:r>
          </w:p>
        </w:tc>
        <w:tc>
          <w:tcPr>
            <w:tcW w:w="1161" w:type="dxa"/>
          </w:tcPr>
          <w:p w14:paraId="25D7B268" w14:textId="77777777" w:rsidR="00A008F0" w:rsidRPr="00A32C9A" w:rsidRDefault="00A008F0" w:rsidP="007D1E21">
            <w:pPr>
              <w:rPr>
                <w:sz w:val="20"/>
                <w:szCs w:val="20"/>
              </w:rPr>
            </w:pPr>
          </w:p>
        </w:tc>
        <w:tc>
          <w:tcPr>
            <w:tcW w:w="2259" w:type="dxa"/>
            <w:vMerge w:val="restart"/>
            <w:shd w:val="clear" w:color="auto" w:fill="auto"/>
          </w:tcPr>
          <w:p w14:paraId="1C9D84FD" w14:textId="77777777" w:rsidR="00E14A46" w:rsidRDefault="00E14A46" w:rsidP="007D1E21">
            <w:pPr>
              <w:rPr>
                <w:sz w:val="20"/>
                <w:szCs w:val="20"/>
              </w:rPr>
            </w:pPr>
          </w:p>
          <w:p w14:paraId="07F4A9DD" w14:textId="32DE7E3C" w:rsidR="00A008F0" w:rsidRPr="00A32C9A" w:rsidRDefault="00A008F0" w:rsidP="007D1E21">
            <w:pPr>
              <w:rPr>
                <w:sz w:val="20"/>
                <w:szCs w:val="20"/>
              </w:rPr>
            </w:pPr>
            <w:r w:rsidRPr="00A32C9A">
              <w:rPr>
                <w:sz w:val="20"/>
                <w:szCs w:val="20"/>
              </w:rPr>
              <w:t xml:space="preserve">All Consultants made aware of how to apply </w:t>
            </w:r>
            <w:r w:rsidRPr="00A32C9A">
              <w:rPr>
                <w:sz w:val="20"/>
                <w:szCs w:val="20"/>
              </w:rPr>
              <w:sym w:font="Wingdings" w:char="F0E0"/>
            </w:r>
            <w:r w:rsidRPr="00A32C9A">
              <w:rPr>
                <w:sz w:val="20"/>
                <w:szCs w:val="20"/>
              </w:rPr>
              <w:t xml:space="preserve"> transparent fair process for awarding payments </w:t>
            </w:r>
            <w:r w:rsidRPr="00A32C9A">
              <w:rPr>
                <w:sz w:val="20"/>
                <w:szCs w:val="20"/>
              </w:rPr>
              <w:sym w:font="Wingdings" w:char="F0E0"/>
            </w:r>
            <w:r w:rsidRPr="00A32C9A">
              <w:rPr>
                <w:sz w:val="20"/>
                <w:szCs w:val="20"/>
              </w:rPr>
              <w:t xml:space="preserve"> closing the bonus pay gap</w:t>
            </w:r>
          </w:p>
        </w:tc>
        <w:tc>
          <w:tcPr>
            <w:tcW w:w="1701" w:type="dxa"/>
            <w:shd w:val="clear" w:color="auto" w:fill="auto"/>
          </w:tcPr>
          <w:p w14:paraId="0EAAEE66" w14:textId="4EB81B1B" w:rsidR="00A008F0" w:rsidRPr="00A32C9A" w:rsidRDefault="00A008F0" w:rsidP="007D1E21">
            <w:pPr>
              <w:rPr>
                <w:sz w:val="20"/>
                <w:szCs w:val="20"/>
              </w:rPr>
            </w:pPr>
          </w:p>
        </w:tc>
        <w:tc>
          <w:tcPr>
            <w:tcW w:w="709" w:type="dxa"/>
            <w:shd w:val="clear" w:color="auto" w:fill="00B0F0"/>
          </w:tcPr>
          <w:p w14:paraId="5EE40FF4" w14:textId="3FCBF60C" w:rsidR="00A008F0" w:rsidRPr="00A32C9A" w:rsidRDefault="00A008F0" w:rsidP="007D1E21">
            <w:pPr>
              <w:rPr>
                <w:sz w:val="20"/>
                <w:szCs w:val="20"/>
              </w:rPr>
            </w:pPr>
            <w:r w:rsidRPr="00A32C9A">
              <w:rPr>
                <w:sz w:val="20"/>
                <w:szCs w:val="20"/>
              </w:rPr>
              <w:t>1</w:t>
            </w:r>
          </w:p>
        </w:tc>
      </w:tr>
      <w:tr w:rsidR="00A008F0" w:rsidRPr="00A32C9A" w14:paraId="71AF977F" w14:textId="77777777" w:rsidTr="002E6D51">
        <w:tc>
          <w:tcPr>
            <w:tcW w:w="910" w:type="dxa"/>
            <w:vAlign w:val="center"/>
          </w:tcPr>
          <w:p w14:paraId="64FCB1D1" w14:textId="545973F9" w:rsidR="00A008F0" w:rsidRPr="00A32C9A" w:rsidRDefault="00A008F0" w:rsidP="007D1E21">
            <w:pPr>
              <w:rPr>
                <w:sz w:val="20"/>
                <w:szCs w:val="20"/>
              </w:rPr>
            </w:pPr>
            <w:r w:rsidRPr="00A32C9A">
              <w:rPr>
                <w:rFonts w:cs="Arial"/>
                <w:color w:val="000000"/>
                <w:sz w:val="20"/>
                <w:szCs w:val="20"/>
              </w:rPr>
              <w:t>2</w:t>
            </w:r>
          </w:p>
        </w:tc>
        <w:tc>
          <w:tcPr>
            <w:tcW w:w="1944" w:type="dxa"/>
            <w:vAlign w:val="center"/>
          </w:tcPr>
          <w:p w14:paraId="732FABE7" w14:textId="06C2EF34" w:rsidR="00A008F0" w:rsidRPr="00A32C9A" w:rsidRDefault="00A008F0" w:rsidP="007D1E21">
            <w:pPr>
              <w:rPr>
                <w:sz w:val="20"/>
                <w:szCs w:val="20"/>
              </w:rPr>
            </w:pPr>
            <w:r w:rsidRPr="00A32C9A">
              <w:rPr>
                <w:rFonts w:cs="Arial"/>
                <w:color w:val="000000"/>
                <w:sz w:val="20"/>
                <w:szCs w:val="20"/>
              </w:rPr>
              <w:t>Provide support for all Consultants to apply for NCIAs.</w:t>
            </w:r>
          </w:p>
        </w:tc>
        <w:tc>
          <w:tcPr>
            <w:tcW w:w="1617" w:type="dxa"/>
            <w:vAlign w:val="center"/>
          </w:tcPr>
          <w:p w14:paraId="06E2BA47" w14:textId="0509889C" w:rsidR="00A008F0" w:rsidRPr="00A32C9A" w:rsidRDefault="00A008F0" w:rsidP="007D1E21">
            <w:pPr>
              <w:rPr>
                <w:sz w:val="20"/>
                <w:szCs w:val="20"/>
              </w:rPr>
            </w:pPr>
            <w:r w:rsidRPr="00A32C9A">
              <w:rPr>
                <w:rFonts w:cs="Arial"/>
                <w:color w:val="000000"/>
                <w:sz w:val="20"/>
                <w:szCs w:val="20"/>
              </w:rPr>
              <w:t>Medical HR</w:t>
            </w:r>
          </w:p>
        </w:tc>
        <w:tc>
          <w:tcPr>
            <w:tcW w:w="1402" w:type="dxa"/>
            <w:vAlign w:val="center"/>
          </w:tcPr>
          <w:p w14:paraId="4310E4EC" w14:textId="59CA8C7B" w:rsidR="00A008F0" w:rsidRPr="00A32C9A" w:rsidRDefault="00A008F0" w:rsidP="007D1E21">
            <w:pPr>
              <w:rPr>
                <w:sz w:val="20"/>
                <w:szCs w:val="20"/>
              </w:rPr>
            </w:pPr>
            <w:r w:rsidRPr="00A32C9A">
              <w:rPr>
                <w:rFonts w:cs="Arial"/>
                <w:color w:val="000000"/>
                <w:sz w:val="20"/>
                <w:szCs w:val="20"/>
              </w:rPr>
              <w:t>As above</w:t>
            </w:r>
          </w:p>
        </w:tc>
        <w:tc>
          <w:tcPr>
            <w:tcW w:w="2751" w:type="dxa"/>
            <w:vAlign w:val="center"/>
          </w:tcPr>
          <w:p w14:paraId="7A2B153C" w14:textId="4A7C3348" w:rsidR="00A008F0" w:rsidRPr="00A32C9A" w:rsidRDefault="00A008F0" w:rsidP="007D1E21">
            <w:pPr>
              <w:pStyle w:val="ListParagraph"/>
              <w:numPr>
                <w:ilvl w:val="0"/>
                <w:numId w:val="24"/>
              </w:numPr>
              <w:ind w:left="163" w:hanging="145"/>
              <w:rPr>
                <w:sz w:val="20"/>
                <w:szCs w:val="20"/>
              </w:rPr>
            </w:pPr>
            <w:r w:rsidRPr="00A32C9A">
              <w:rPr>
                <w:rFonts w:cs="Arial"/>
                <w:color w:val="000000"/>
                <w:sz w:val="20"/>
                <w:szCs w:val="20"/>
              </w:rPr>
              <w:t xml:space="preserve">LPT must provide written support for any application to be successful, by the application deadline. </w:t>
            </w:r>
          </w:p>
        </w:tc>
        <w:tc>
          <w:tcPr>
            <w:tcW w:w="1161" w:type="dxa"/>
          </w:tcPr>
          <w:p w14:paraId="61DAA764" w14:textId="77777777" w:rsidR="00A008F0" w:rsidRPr="00A32C9A" w:rsidRDefault="00A008F0" w:rsidP="007D1E21">
            <w:pPr>
              <w:rPr>
                <w:sz w:val="20"/>
                <w:szCs w:val="20"/>
              </w:rPr>
            </w:pPr>
          </w:p>
        </w:tc>
        <w:tc>
          <w:tcPr>
            <w:tcW w:w="2259" w:type="dxa"/>
            <w:vMerge/>
            <w:shd w:val="clear" w:color="auto" w:fill="auto"/>
          </w:tcPr>
          <w:p w14:paraId="3C9360F4" w14:textId="77777777" w:rsidR="00A008F0" w:rsidRPr="00A32C9A" w:rsidRDefault="00A008F0" w:rsidP="007D1E21">
            <w:pPr>
              <w:rPr>
                <w:sz w:val="20"/>
                <w:szCs w:val="20"/>
              </w:rPr>
            </w:pPr>
          </w:p>
        </w:tc>
        <w:tc>
          <w:tcPr>
            <w:tcW w:w="1701" w:type="dxa"/>
            <w:shd w:val="clear" w:color="auto" w:fill="auto"/>
          </w:tcPr>
          <w:p w14:paraId="633721BB" w14:textId="50252899" w:rsidR="00A008F0" w:rsidRPr="00A32C9A" w:rsidRDefault="00A008F0" w:rsidP="007D1E21">
            <w:pPr>
              <w:rPr>
                <w:sz w:val="20"/>
                <w:szCs w:val="20"/>
              </w:rPr>
            </w:pPr>
          </w:p>
        </w:tc>
        <w:tc>
          <w:tcPr>
            <w:tcW w:w="709" w:type="dxa"/>
            <w:shd w:val="clear" w:color="auto" w:fill="00B0F0"/>
          </w:tcPr>
          <w:p w14:paraId="1C548644" w14:textId="4E886FD5" w:rsidR="00A008F0" w:rsidRPr="00A32C9A" w:rsidRDefault="00A008F0" w:rsidP="007D1E21">
            <w:pPr>
              <w:rPr>
                <w:sz w:val="20"/>
                <w:szCs w:val="20"/>
              </w:rPr>
            </w:pPr>
            <w:r w:rsidRPr="00A32C9A">
              <w:rPr>
                <w:sz w:val="20"/>
                <w:szCs w:val="20"/>
              </w:rPr>
              <w:t>1</w:t>
            </w:r>
          </w:p>
        </w:tc>
      </w:tr>
    </w:tbl>
    <w:p w14:paraId="23A1128A" w14:textId="1DF5C652" w:rsidR="007D1E21" w:rsidRDefault="0015181E" w:rsidP="007D1E21">
      <w:pPr>
        <w:rPr>
          <w:rFonts w:cs="Arial"/>
          <w:b/>
          <w:bCs/>
          <w:sz w:val="20"/>
          <w:szCs w:val="20"/>
        </w:rPr>
      </w:pPr>
      <w:r w:rsidRPr="0015181E">
        <w:rPr>
          <w:rFonts w:cs="Arial"/>
          <w:b/>
          <w:bCs/>
          <w:sz w:val="20"/>
          <w:szCs w:val="20"/>
        </w:rPr>
        <w:lastRenderedPageBreak/>
        <w:t xml:space="preserve">Objective 3: Promoting career progression opportunities for </w:t>
      </w:r>
      <w:r w:rsidR="00FF2597">
        <w:rPr>
          <w:rFonts w:cs="Arial"/>
          <w:b/>
          <w:bCs/>
          <w:sz w:val="20"/>
          <w:szCs w:val="20"/>
        </w:rPr>
        <w:t>all</w:t>
      </w:r>
      <w:r w:rsidRPr="0015181E">
        <w:rPr>
          <w:rFonts w:cs="Arial"/>
          <w:b/>
          <w:bCs/>
          <w:sz w:val="20"/>
          <w:szCs w:val="20"/>
        </w:rPr>
        <w:t>, particularly where the gender pay gap is most significant in non-clinical roles</w:t>
      </w:r>
    </w:p>
    <w:p w14:paraId="62BFEA30" w14:textId="77777777" w:rsidR="00B73D0F" w:rsidRPr="00A32C9A" w:rsidRDefault="00B73D0F" w:rsidP="007D1E21">
      <w:pPr>
        <w:rPr>
          <w:rFonts w:cs="Arial"/>
          <w:b/>
          <w:bCs/>
          <w:sz w:val="20"/>
          <w:szCs w:val="20"/>
        </w:rPr>
      </w:pPr>
    </w:p>
    <w:tbl>
      <w:tblPr>
        <w:tblStyle w:val="TableGrid"/>
        <w:tblW w:w="14454" w:type="dxa"/>
        <w:tblLayout w:type="fixed"/>
        <w:tblLook w:val="04A0" w:firstRow="1" w:lastRow="0" w:firstColumn="1" w:lastColumn="0" w:noHBand="0" w:noVBand="1"/>
      </w:tblPr>
      <w:tblGrid>
        <w:gridCol w:w="555"/>
        <w:gridCol w:w="2134"/>
        <w:gridCol w:w="1559"/>
        <w:gridCol w:w="1635"/>
        <w:gridCol w:w="2476"/>
        <w:gridCol w:w="1559"/>
        <w:gridCol w:w="1843"/>
        <w:gridCol w:w="2032"/>
        <w:gridCol w:w="661"/>
      </w:tblGrid>
      <w:tr w:rsidR="0015181E" w:rsidRPr="00A32C9A" w14:paraId="18FF4FFF" w14:textId="77777777" w:rsidTr="00417CF8">
        <w:tc>
          <w:tcPr>
            <w:tcW w:w="555" w:type="dxa"/>
          </w:tcPr>
          <w:p w14:paraId="3D48E763" w14:textId="77777777" w:rsidR="00172F6C" w:rsidRPr="00A32C9A" w:rsidRDefault="00172F6C" w:rsidP="00A8687D">
            <w:pPr>
              <w:rPr>
                <w:b/>
                <w:sz w:val="20"/>
                <w:szCs w:val="20"/>
              </w:rPr>
            </w:pPr>
            <w:r w:rsidRPr="00A32C9A">
              <w:rPr>
                <w:b/>
                <w:sz w:val="20"/>
                <w:szCs w:val="20"/>
              </w:rPr>
              <w:t>No.</w:t>
            </w:r>
          </w:p>
        </w:tc>
        <w:tc>
          <w:tcPr>
            <w:tcW w:w="2134" w:type="dxa"/>
          </w:tcPr>
          <w:p w14:paraId="30E19004" w14:textId="77777777" w:rsidR="00172F6C" w:rsidRPr="00A32C9A" w:rsidRDefault="00172F6C" w:rsidP="00A8687D">
            <w:pPr>
              <w:rPr>
                <w:b/>
                <w:sz w:val="20"/>
                <w:szCs w:val="20"/>
              </w:rPr>
            </w:pPr>
            <w:r w:rsidRPr="00A32C9A">
              <w:rPr>
                <w:b/>
                <w:sz w:val="20"/>
                <w:szCs w:val="20"/>
              </w:rPr>
              <w:t>Action</w:t>
            </w:r>
          </w:p>
        </w:tc>
        <w:tc>
          <w:tcPr>
            <w:tcW w:w="1559" w:type="dxa"/>
          </w:tcPr>
          <w:p w14:paraId="585EB521" w14:textId="77777777" w:rsidR="00172F6C" w:rsidRPr="00A32C9A" w:rsidRDefault="00172F6C" w:rsidP="00A8687D">
            <w:pPr>
              <w:rPr>
                <w:b/>
                <w:sz w:val="20"/>
                <w:szCs w:val="20"/>
              </w:rPr>
            </w:pPr>
            <w:r w:rsidRPr="00A32C9A">
              <w:rPr>
                <w:b/>
                <w:sz w:val="20"/>
                <w:szCs w:val="20"/>
              </w:rPr>
              <w:t>Lead</w:t>
            </w:r>
          </w:p>
        </w:tc>
        <w:tc>
          <w:tcPr>
            <w:tcW w:w="1635" w:type="dxa"/>
          </w:tcPr>
          <w:p w14:paraId="44579E5C" w14:textId="77777777" w:rsidR="00172F6C" w:rsidRPr="00A32C9A" w:rsidRDefault="00172F6C" w:rsidP="00A8687D">
            <w:pPr>
              <w:rPr>
                <w:b/>
                <w:sz w:val="20"/>
                <w:szCs w:val="20"/>
              </w:rPr>
            </w:pPr>
            <w:r w:rsidRPr="00A32C9A">
              <w:rPr>
                <w:b/>
                <w:sz w:val="20"/>
                <w:szCs w:val="20"/>
              </w:rPr>
              <w:t>By When</w:t>
            </w:r>
          </w:p>
        </w:tc>
        <w:tc>
          <w:tcPr>
            <w:tcW w:w="2476" w:type="dxa"/>
          </w:tcPr>
          <w:p w14:paraId="7063146C" w14:textId="77777777" w:rsidR="00172F6C" w:rsidRPr="00A32C9A" w:rsidRDefault="00172F6C" w:rsidP="00A8687D">
            <w:pPr>
              <w:rPr>
                <w:b/>
                <w:sz w:val="20"/>
                <w:szCs w:val="20"/>
              </w:rPr>
            </w:pPr>
            <w:r w:rsidRPr="00A32C9A">
              <w:rPr>
                <w:b/>
                <w:sz w:val="20"/>
                <w:szCs w:val="20"/>
              </w:rPr>
              <w:t>Milestone</w:t>
            </w:r>
          </w:p>
        </w:tc>
        <w:tc>
          <w:tcPr>
            <w:tcW w:w="1559" w:type="dxa"/>
          </w:tcPr>
          <w:p w14:paraId="34A4CF57" w14:textId="38497D7F" w:rsidR="00172F6C" w:rsidRPr="00A32C9A" w:rsidRDefault="0015181E" w:rsidP="00A8687D">
            <w:pPr>
              <w:rPr>
                <w:b/>
                <w:sz w:val="20"/>
                <w:szCs w:val="20"/>
              </w:rPr>
            </w:pPr>
            <w:r w:rsidRPr="00A32C9A">
              <w:rPr>
                <w:b/>
                <w:sz w:val="20"/>
                <w:szCs w:val="20"/>
              </w:rPr>
              <w:t>Links</w:t>
            </w:r>
            <w:r>
              <w:rPr>
                <w:b/>
                <w:sz w:val="20"/>
                <w:szCs w:val="20"/>
              </w:rPr>
              <w:t xml:space="preserve"> to Trust strategies</w:t>
            </w:r>
          </w:p>
        </w:tc>
        <w:tc>
          <w:tcPr>
            <w:tcW w:w="1843" w:type="dxa"/>
          </w:tcPr>
          <w:p w14:paraId="13F065C1" w14:textId="79D0647E" w:rsidR="00172F6C" w:rsidRPr="00A32C9A" w:rsidRDefault="00172F6C" w:rsidP="00A8687D">
            <w:pPr>
              <w:rPr>
                <w:b/>
                <w:sz w:val="20"/>
                <w:szCs w:val="20"/>
              </w:rPr>
            </w:pPr>
            <w:r w:rsidRPr="00A32C9A">
              <w:rPr>
                <w:b/>
                <w:sz w:val="20"/>
                <w:szCs w:val="20"/>
              </w:rPr>
              <w:t>A</w:t>
            </w:r>
            <w:r w:rsidR="002F0AF2">
              <w:rPr>
                <w:b/>
                <w:sz w:val="20"/>
                <w:szCs w:val="20"/>
              </w:rPr>
              <w:t>mbition</w:t>
            </w:r>
          </w:p>
        </w:tc>
        <w:tc>
          <w:tcPr>
            <w:tcW w:w="2032" w:type="dxa"/>
          </w:tcPr>
          <w:p w14:paraId="24136DBF" w14:textId="7751B096" w:rsidR="00172F6C" w:rsidRPr="00A32C9A" w:rsidRDefault="00172F6C" w:rsidP="00A8687D">
            <w:pPr>
              <w:rPr>
                <w:b/>
                <w:sz w:val="20"/>
                <w:szCs w:val="20"/>
              </w:rPr>
            </w:pPr>
            <w:r w:rsidRPr="00A32C9A">
              <w:rPr>
                <w:b/>
                <w:sz w:val="20"/>
                <w:szCs w:val="20"/>
              </w:rPr>
              <w:t>Progress</w:t>
            </w:r>
          </w:p>
        </w:tc>
        <w:tc>
          <w:tcPr>
            <w:tcW w:w="661" w:type="dxa"/>
          </w:tcPr>
          <w:p w14:paraId="1865EB44" w14:textId="77777777" w:rsidR="00172F6C" w:rsidRPr="00A32C9A" w:rsidRDefault="00172F6C" w:rsidP="00A8687D">
            <w:pPr>
              <w:rPr>
                <w:b/>
                <w:sz w:val="20"/>
                <w:szCs w:val="20"/>
              </w:rPr>
            </w:pPr>
            <w:r w:rsidRPr="00A32C9A">
              <w:rPr>
                <w:b/>
                <w:sz w:val="20"/>
                <w:szCs w:val="20"/>
              </w:rPr>
              <w:t>RAG</w:t>
            </w:r>
          </w:p>
        </w:tc>
      </w:tr>
      <w:tr w:rsidR="0015181E" w:rsidRPr="00A32C9A" w14:paraId="2F2D5E15" w14:textId="77777777" w:rsidTr="00417CF8">
        <w:tc>
          <w:tcPr>
            <w:tcW w:w="555" w:type="dxa"/>
            <w:vAlign w:val="center"/>
          </w:tcPr>
          <w:p w14:paraId="15AC9745" w14:textId="50CBEF1A" w:rsidR="00A32C9A" w:rsidRPr="00A32C9A" w:rsidRDefault="00A32C9A" w:rsidP="007D1E21">
            <w:pPr>
              <w:rPr>
                <w:sz w:val="20"/>
                <w:szCs w:val="20"/>
              </w:rPr>
            </w:pPr>
            <w:r w:rsidRPr="00A32C9A">
              <w:rPr>
                <w:rFonts w:cs="Arial"/>
                <w:color w:val="000000"/>
                <w:sz w:val="20"/>
                <w:szCs w:val="20"/>
              </w:rPr>
              <w:t>1</w:t>
            </w:r>
          </w:p>
        </w:tc>
        <w:tc>
          <w:tcPr>
            <w:tcW w:w="2134" w:type="dxa"/>
            <w:vAlign w:val="center"/>
          </w:tcPr>
          <w:p w14:paraId="1933FD4C" w14:textId="3AA09B80" w:rsidR="00A32C9A" w:rsidRPr="00A32C9A" w:rsidRDefault="00A32C9A" w:rsidP="007D1E21">
            <w:pPr>
              <w:rPr>
                <w:sz w:val="20"/>
                <w:szCs w:val="20"/>
              </w:rPr>
            </w:pPr>
            <w:r w:rsidRPr="00A32C9A">
              <w:rPr>
                <w:rFonts w:cs="Arial"/>
                <w:color w:val="000000"/>
                <w:sz w:val="20"/>
                <w:szCs w:val="20"/>
              </w:rPr>
              <w:t xml:space="preserve">Involve key stakeholders such as our Women's Network in the upcoming review of the Recruitment and Selection Policy </w:t>
            </w:r>
          </w:p>
        </w:tc>
        <w:tc>
          <w:tcPr>
            <w:tcW w:w="1559" w:type="dxa"/>
            <w:vAlign w:val="center"/>
          </w:tcPr>
          <w:p w14:paraId="7A890E2B" w14:textId="3E7A5C49" w:rsidR="00A32C9A" w:rsidRPr="00A32C9A" w:rsidRDefault="00A32C9A" w:rsidP="007D1E21">
            <w:pPr>
              <w:rPr>
                <w:sz w:val="20"/>
                <w:szCs w:val="20"/>
              </w:rPr>
            </w:pPr>
            <w:r w:rsidRPr="00A32C9A">
              <w:rPr>
                <w:rFonts w:cs="Arial"/>
                <w:color w:val="000000"/>
                <w:sz w:val="20"/>
                <w:szCs w:val="20"/>
              </w:rPr>
              <w:t>Deputy Director of HR and OD, Resourcing Manager, and Head of EDI</w:t>
            </w:r>
          </w:p>
        </w:tc>
        <w:tc>
          <w:tcPr>
            <w:tcW w:w="1635" w:type="dxa"/>
            <w:vAlign w:val="center"/>
          </w:tcPr>
          <w:p w14:paraId="76F18559" w14:textId="77332DBD" w:rsidR="00A32C9A" w:rsidRPr="00A32C9A" w:rsidRDefault="00A32C9A" w:rsidP="007D1E21">
            <w:pPr>
              <w:rPr>
                <w:sz w:val="20"/>
                <w:szCs w:val="20"/>
              </w:rPr>
            </w:pPr>
            <w:r w:rsidRPr="00A32C9A">
              <w:rPr>
                <w:rFonts w:cs="Arial"/>
                <w:color w:val="000000"/>
                <w:sz w:val="20"/>
                <w:szCs w:val="20"/>
              </w:rPr>
              <w:t>February 2023 (policy due for review)</w:t>
            </w:r>
          </w:p>
        </w:tc>
        <w:tc>
          <w:tcPr>
            <w:tcW w:w="2476" w:type="dxa"/>
            <w:vAlign w:val="center"/>
          </w:tcPr>
          <w:p w14:paraId="2A959FBE" w14:textId="016EA7F8" w:rsidR="00A32C9A" w:rsidRPr="00A32C9A" w:rsidRDefault="00A32C9A" w:rsidP="007D1E21">
            <w:pPr>
              <w:pStyle w:val="ListParagraph"/>
              <w:numPr>
                <w:ilvl w:val="0"/>
                <w:numId w:val="24"/>
              </w:numPr>
              <w:ind w:left="163" w:hanging="145"/>
              <w:rPr>
                <w:sz w:val="20"/>
                <w:szCs w:val="20"/>
              </w:rPr>
            </w:pPr>
            <w:r w:rsidRPr="00A32C9A">
              <w:rPr>
                <w:rFonts w:cs="Arial"/>
                <w:color w:val="000000"/>
                <w:sz w:val="20"/>
                <w:szCs w:val="20"/>
              </w:rPr>
              <w:t>Commencement of review and engagement with stakeholders Autumn 2022</w:t>
            </w:r>
            <w:r w:rsidRPr="00A32C9A">
              <w:rPr>
                <w:rFonts w:cs="Arial"/>
                <w:color w:val="000000"/>
                <w:sz w:val="20"/>
                <w:szCs w:val="20"/>
              </w:rPr>
              <w:br/>
              <w:t>Production of revised policy and process February 2023</w:t>
            </w:r>
          </w:p>
        </w:tc>
        <w:tc>
          <w:tcPr>
            <w:tcW w:w="1559" w:type="dxa"/>
          </w:tcPr>
          <w:p w14:paraId="3C405E4E" w14:textId="52A2CC2D" w:rsidR="00A32C9A" w:rsidRPr="00A32C9A" w:rsidRDefault="00A32C9A" w:rsidP="007D1E21">
            <w:pPr>
              <w:rPr>
                <w:rFonts w:cs="Arial"/>
                <w:color w:val="000000"/>
                <w:sz w:val="20"/>
                <w:szCs w:val="20"/>
              </w:rPr>
            </w:pPr>
            <w:r w:rsidRPr="00A32C9A">
              <w:rPr>
                <w:rFonts w:cs="Arial"/>
                <w:color w:val="000000"/>
                <w:sz w:val="20"/>
                <w:szCs w:val="20"/>
              </w:rPr>
              <w:t>WRES and WDES Action Plans</w:t>
            </w:r>
          </w:p>
        </w:tc>
        <w:tc>
          <w:tcPr>
            <w:tcW w:w="1843" w:type="dxa"/>
            <w:vMerge w:val="restart"/>
          </w:tcPr>
          <w:p w14:paraId="08BDCA62" w14:textId="77777777" w:rsidR="00A32C9A" w:rsidRPr="00A32C9A" w:rsidRDefault="00A32C9A" w:rsidP="007D1E21">
            <w:pPr>
              <w:rPr>
                <w:rFonts w:cs="Arial"/>
                <w:color w:val="000000"/>
                <w:sz w:val="20"/>
                <w:szCs w:val="20"/>
              </w:rPr>
            </w:pPr>
          </w:p>
          <w:p w14:paraId="341FB5DB" w14:textId="77777777" w:rsidR="00A32C9A" w:rsidRPr="00A32C9A" w:rsidRDefault="00A32C9A" w:rsidP="007D1E21">
            <w:pPr>
              <w:rPr>
                <w:rFonts w:cs="Arial"/>
                <w:color w:val="000000"/>
                <w:sz w:val="20"/>
                <w:szCs w:val="20"/>
              </w:rPr>
            </w:pPr>
          </w:p>
          <w:p w14:paraId="23074FB8" w14:textId="570A04AF" w:rsidR="00A32C9A" w:rsidRPr="00A32C9A" w:rsidRDefault="00A32C9A" w:rsidP="007D1E21">
            <w:pPr>
              <w:rPr>
                <w:rFonts w:cs="Arial"/>
                <w:color w:val="000000"/>
                <w:sz w:val="20"/>
                <w:szCs w:val="20"/>
              </w:rPr>
            </w:pPr>
            <w:r w:rsidRPr="00A32C9A">
              <w:rPr>
                <w:rFonts w:cs="Arial"/>
                <w:color w:val="000000"/>
                <w:sz w:val="20"/>
                <w:szCs w:val="20"/>
              </w:rPr>
              <w:t xml:space="preserve">Reduce any areas of potential bias </w:t>
            </w:r>
            <w:r w:rsidRPr="00A32C9A">
              <w:rPr>
                <w:rFonts w:cs="Arial"/>
                <w:color w:val="000000"/>
                <w:sz w:val="20"/>
                <w:szCs w:val="20"/>
              </w:rPr>
              <w:sym w:font="Wingdings" w:char="F0E0"/>
            </w:r>
            <w:r w:rsidRPr="00A32C9A">
              <w:rPr>
                <w:rFonts w:cs="Arial"/>
                <w:color w:val="000000"/>
                <w:sz w:val="20"/>
                <w:szCs w:val="20"/>
              </w:rPr>
              <w:t xml:space="preserve"> fair recruitment processes </w:t>
            </w:r>
            <w:r w:rsidRPr="00A32C9A">
              <w:rPr>
                <w:rFonts w:cs="Arial"/>
                <w:color w:val="000000"/>
                <w:sz w:val="20"/>
                <w:szCs w:val="20"/>
              </w:rPr>
              <w:sym w:font="Wingdings" w:char="F0E0"/>
            </w:r>
            <w:r w:rsidRPr="00A32C9A">
              <w:rPr>
                <w:rFonts w:cs="Arial"/>
                <w:color w:val="000000"/>
                <w:sz w:val="20"/>
                <w:szCs w:val="20"/>
              </w:rPr>
              <w:t xml:space="preserve"> </w:t>
            </w:r>
            <w:r w:rsidR="00FF2597">
              <w:rPr>
                <w:rFonts w:cs="Arial"/>
                <w:color w:val="000000"/>
                <w:sz w:val="20"/>
                <w:szCs w:val="20"/>
              </w:rPr>
              <w:t xml:space="preserve">men and </w:t>
            </w:r>
            <w:r w:rsidRPr="00A32C9A">
              <w:rPr>
                <w:rFonts w:cs="Arial"/>
                <w:color w:val="000000"/>
                <w:sz w:val="20"/>
                <w:szCs w:val="20"/>
              </w:rPr>
              <w:t>women proportionately represented across bands</w:t>
            </w:r>
          </w:p>
        </w:tc>
        <w:tc>
          <w:tcPr>
            <w:tcW w:w="2032" w:type="dxa"/>
            <w:vAlign w:val="center"/>
          </w:tcPr>
          <w:p w14:paraId="491E11F7" w14:textId="087C48F3" w:rsidR="00A32C9A" w:rsidRPr="00A32C9A" w:rsidRDefault="00A32C9A" w:rsidP="007D1E21">
            <w:pPr>
              <w:rPr>
                <w:sz w:val="20"/>
                <w:szCs w:val="20"/>
              </w:rPr>
            </w:pPr>
            <w:r w:rsidRPr="00A32C9A">
              <w:rPr>
                <w:rFonts w:cs="Arial"/>
                <w:color w:val="000000"/>
                <w:sz w:val="20"/>
                <w:szCs w:val="20"/>
              </w:rPr>
              <w:t> </w:t>
            </w:r>
          </w:p>
        </w:tc>
        <w:tc>
          <w:tcPr>
            <w:tcW w:w="661" w:type="dxa"/>
            <w:shd w:val="clear" w:color="auto" w:fill="00B0F0"/>
            <w:vAlign w:val="center"/>
          </w:tcPr>
          <w:p w14:paraId="21A417AF" w14:textId="3912A5EC" w:rsidR="00A32C9A" w:rsidRPr="00A32C9A" w:rsidRDefault="00A32C9A" w:rsidP="007D1E21">
            <w:pPr>
              <w:rPr>
                <w:sz w:val="20"/>
                <w:szCs w:val="20"/>
              </w:rPr>
            </w:pPr>
            <w:r w:rsidRPr="00A32C9A">
              <w:rPr>
                <w:rFonts w:cs="Arial"/>
                <w:color w:val="000000"/>
                <w:sz w:val="20"/>
                <w:szCs w:val="20"/>
              </w:rPr>
              <w:t> 1</w:t>
            </w:r>
          </w:p>
        </w:tc>
      </w:tr>
      <w:tr w:rsidR="0015181E" w:rsidRPr="00A32C9A" w14:paraId="378C0F70" w14:textId="77777777" w:rsidTr="00417CF8">
        <w:tc>
          <w:tcPr>
            <w:tcW w:w="555" w:type="dxa"/>
            <w:vAlign w:val="center"/>
          </w:tcPr>
          <w:p w14:paraId="7A7F065F" w14:textId="198869C4" w:rsidR="00A32C9A" w:rsidRPr="00A32C9A" w:rsidRDefault="00A32C9A" w:rsidP="007D1E21">
            <w:pPr>
              <w:rPr>
                <w:sz w:val="20"/>
                <w:szCs w:val="20"/>
              </w:rPr>
            </w:pPr>
            <w:r w:rsidRPr="00A32C9A">
              <w:rPr>
                <w:rFonts w:cs="Arial"/>
                <w:color w:val="000000"/>
                <w:sz w:val="20"/>
                <w:szCs w:val="20"/>
              </w:rPr>
              <w:t>2</w:t>
            </w:r>
          </w:p>
        </w:tc>
        <w:tc>
          <w:tcPr>
            <w:tcW w:w="2134" w:type="dxa"/>
            <w:vAlign w:val="center"/>
          </w:tcPr>
          <w:p w14:paraId="762453EF" w14:textId="214E5654" w:rsidR="00A32C9A" w:rsidRPr="00A32C9A" w:rsidRDefault="00A32C9A" w:rsidP="007D1E21">
            <w:pPr>
              <w:rPr>
                <w:sz w:val="20"/>
                <w:szCs w:val="20"/>
              </w:rPr>
            </w:pPr>
            <w:r w:rsidRPr="00A32C9A">
              <w:rPr>
                <w:rFonts w:cs="Arial"/>
                <w:color w:val="000000"/>
                <w:sz w:val="20"/>
                <w:szCs w:val="20"/>
              </w:rPr>
              <w:t>Review Recruitment and Selection training to ensure it is up to date</w:t>
            </w:r>
          </w:p>
        </w:tc>
        <w:tc>
          <w:tcPr>
            <w:tcW w:w="1559" w:type="dxa"/>
            <w:vAlign w:val="center"/>
          </w:tcPr>
          <w:p w14:paraId="6AB4E78A" w14:textId="55528AFD" w:rsidR="00A32C9A" w:rsidRPr="00A32C9A" w:rsidRDefault="00A32C9A" w:rsidP="007D1E21">
            <w:pPr>
              <w:rPr>
                <w:sz w:val="20"/>
                <w:szCs w:val="20"/>
              </w:rPr>
            </w:pPr>
            <w:r w:rsidRPr="00A32C9A">
              <w:rPr>
                <w:rFonts w:cs="Arial"/>
                <w:color w:val="000000"/>
                <w:sz w:val="20"/>
                <w:szCs w:val="20"/>
              </w:rPr>
              <w:t xml:space="preserve">Resourcing Manager, Equality </w:t>
            </w:r>
            <w:proofErr w:type="gramStart"/>
            <w:r w:rsidRPr="00A32C9A">
              <w:rPr>
                <w:rFonts w:cs="Arial"/>
                <w:color w:val="000000"/>
                <w:sz w:val="20"/>
                <w:szCs w:val="20"/>
              </w:rPr>
              <w:t>Diversity</w:t>
            </w:r>
            <w:proofErr w:type="gramEnd"/>
            <w:r w:rsidRPr="00A32C9A">
              <w:rPr>
                <w:rFonts w:cs="Arial"/>
                <w:color w:val="000000"/>
                <w:sz w:val="20"/>
                <w:szCs w:val="20"/>
              </w:rPr>
              <w:t xml:space="preserve"> and Inclusion Team</w:t>
            </w:r>
          </w:p>
        </w:tc>
        <w:tc>
          <w:tcPr>
            <w:tcW w:w="1635" w:type="dxa"/>
            <w:vAlign w:val="center"/>
          </w:tcPr>
          <w:p w14:paraId="392392BE" w14:textId="5AAAE7C5" w:rsidR="00A32C9A" w:rsidRPr="00A32C9A" w:rsidRDefault="00A32C9A" w:rsidP="007D1E21">
            <w:pPr>
              <w:rPr>
                <w:sz w:val="20"/>
                <w:szCs w:val="20"/>
              </w:rPr>
            </w:pPr>
            <w:r w:rsidRPr="00A32C9A">
              <w:rPr>
                <w:rFonts w:cs="Arial"/>
                <w:color w:val="000000"/>
                <w:sz w:val="20"/>
                <w:szCs w:val="20"/>
              </w:rPr>
              <w:t>Summer 2023</w:t>
            </w:r>
          </w:p>
        </w:tc>
        <w:tc>
          <w:tcPr>
            <w:tcW w:w="2476" w:type="dxa"/>
            <w:vAlign w:val="center"/>
          </w:tcPr>
          <w:p w14:paraId="7008D6BC" w14:textId="614236F4" w:rsidR="00FF2597" w:rsidRPr="00FF2597" w:rsidRDefault="00FF2597" w:rsidP="007D1E21">
            <w:pPr>
              <w:pStyle w:val="ListParagraph"/>
              <w:numPr>
                <w:ilvl w:val="0"/>
                <w:numId w:val="24"/>
              </w:numPr>
              <w:ind w:left="163" w:hanging="145"/>
              <w:rPr>
                <w:sz w:val="20"/>
                <w:szCs w:val="20"/>
              </w:rPr>
            </w:pPr>
            <w:r>
              <w:rPr>
                <w:rFonts w:cs="Arial"/>
                <w:color w:val="000000"/>
                <w:sz w:val="20"/>
                <w:szCs w:val="20"/>
              </w:rPr>
              <w:t>Consider how to recruit more men into professions and bands typically dominated by women</w:t>
            </w:r>
            <w:r w:rsidR="00473FFB">
              <w:rPr>
                <w:rFonts w:cs="Arial"/>
                <w:color w:val="000000"/>
                <w:sz w:val="20"/>
                <w:szCs w:val="20"/>
              </w:rPr>
              <w:t>: fair recruitment processes,</w:t>
            </w:r>
            <w:r w:rsidR="000909CE">
              <w:rPr>
                <w:rFonts w:cs="Arial"/>
                <w:color w:val="000000"/>
                <w:sz w:val="20"/>
                <w:szCs w:val="20"/>
              </w:rPr>
              <w:t xml:space="preserve"> positive recruitment statements in adverts,</w:t>
            </w:r>
            <w:r w:rsidR="00473FFB">
              <w:rPr>
                <w:rFonts w:cs="Arial"/>
                <w:color w:val="000000"/>
                <w:sz w:val="20"/>
                <w:szCs w:val="20"/>
              </w:rPr>
              <w:t xml:space="preserve"> links with universities, apprenticeships</w:t>
            </w:r>
          </w:p>
          <w:p w14:paraId="24C1554C" w14:textId="09F0D2F0" w:rsidR="00FF2597" w:rsidRPr="00FF2597" w:rsidRDefault="00A32C9A" w:rsidP="00FF2597">
            <w:pPr>
              <w:pStyle w:val="ListParagraph"/>
              <w:numPr>
                <w:ilvl w:val="0"/>
                <w:numId w:val="24"/>
              </w:numPr>
              <w:ind w:left="163" w:hanging="145"/>
              <w:rPr>
                <w:sz w:val="20"/>
                <w:szCs w:val="20"/>
              </w:rPr>
            </w:pPr>
            <w:r w:rsidRPr="00A32C9A">
              <w:rPr>
                <w:rFonts w:cs="Arial"/>
                <w:color w:val="000000"/>
                <w:sz w:val="20"/>
                <w:szCs w:val="20"/>
              </w:rPr>
              <w:t xml:space="preserve">Link with the WRES and WDES (Workforce Race and Disability Equality Standards) Action Plans on this point. </w:t>
            </w:r>
            <w:r w:rsidRPr="00A32C9A">
              <w:rPr>
                <w:rFonts w:cs="Arial"/>
                <w:color w:val="000000"/>
                <w:sz w:val="20"/>
                <w:szCs w:val="20"/>
              </w:rPr>
              <w:br/>
              <w:t>Incorporate learning from Inclusive Recruitment Masterclasses run by NHS England Regional EDI team</w:t>
            </w:r>
          </w:p>
        </w:tc>
        <w:tc>
          <w:tcPr>
            <w:tcW w:w="1559" w:type="dxa"/>
          </w:tcPr>
          <w:p w14:paraId="0D0AA44A" w14:textId="4893FF58" w:rsidR="00A32C9A" w:rsidRPr="00A32C9A" w:rsidRDefault="00A32C9A" w:rsidP="007D1E21">
            <w:pPr>
              <w:rPr>
                <w:rFonts w:cs="Arial"/>
                <w:color w:val="000000"/>
                <w:sz w:val="20"/>
                <w:szCs w:val="20"/>
              </w:rPr>
            </w:pPr>
            <w:r w:rsidRPr="00A32C9A">
              <w:rPr>
                <w:rFonts w:cs="Arial"/>
                <w:color w:val="000000"/>
                <w:sz w:val="20"/>
                <w:szCs w:val="20"/>
              </w:rPr>
              <w:t>WRES and WDES Action Plans</w:t>
            </w:r>
          </w:p>
        </w:tc>
        <w:tc>
          <w:tcPr>
            <w:tcW w:w="1843" w:type="dxa"/>
            <w:vMerge/>
          </w:tcPr>
          <w:p w14:paraId="4F9DD1DE" w14:textId="0C6EADB5" w:rsidR="00A32C9A" w:rsidRPr="00A32C9A" w:rsidRDefault="00A32C9A" w:rsidP="007D1E21">
            <w:pPr>
              <w:rPr>
                <w:rFonts w:cs="Arial"/>
                <w:color w:val="000000"/>
                <w:sz w:val="20"/>
                <w:szCs w:val="20"/>
              </w:rPr>
            </w:pPr>
          </w:p>
        </w:tc>
        <w:tc>
          <w:tcPr>
            <w:tcW w:w="2032" w:type="dxa"/>
            <w:vAlign w:val="center"/>
          </w:tcPr>
          <w:p w14:paraId="27F20905" w14:textId="6A8A1D95" w:rsidR="00A32C9A" w:rsidRPr="00A32C9A" w:rsidRDefault="00A32C9A" w:rsidP="007D1E21">
            <w:pPr>
              <w:rPr>
                <w:sz w:val="20"/>
                <w:szCs w:val="20"/>
              </w:rPr>
            </w:pPr>
            <w:r w:rsidRPr="00A32C9A">
              <w:rPr>
                <w:rFonts w:cs="Arial"/>
                <w:color w:val="000000"/>
                <w:sz w:val="20"/>
                <w:szCs w:val="20"/>
              </w:rPr>
              <w:t> </w:t>
            </w:r>
          </w:p>
        </w:tc>
        <w:tc>
          <w:tcPr>
            <w:tcW w:w="661" w:type="dxa"/>
            <w:shd w:val="clear" w:color="auto" w:fill="00B0F0"/>
            <w:vAlign w:val="center"/>
          </w:tcPr>
          <w:p w14:paraId="0B50D871" w14:textId="554E2DD3" w:rsidR="00A32C9A" w:rsidRPr="00A32C9A" w:rsidRDefault="00A32C9A" w:rsidP="007D1E21">
            <w:pPr>
              <w:rPr>
                <w:sz w:val="20"/>
                <w:szCs w:val="20"/>
              </w:rPr>
            </w:pPr>
            <w:r w:rsidRPr="00A32C9A">
              <w:rPr>
                <w:rFonts w:cs="Arial"/>
                <w:color w:val="000000"/>
                <w:sz w:val="20"/>
                <w:szCs w:val="20"/>
              </w:rPr>
              <w:t>1</w:t>
            </w:r>
          </w:p>
        </w:tc>
      </w:tr>
      <w:tr w:rsidR="0015181E" w:rsidRPr="00A32C9A" w14:paraId="76A7EB5F" w14:textId="77777777" w:rsidTr="00417CF8">
        <w:tc>
          <w:tcPr>
            <w:tcW w:w="555" w:type="dxa"/>
            <w:vAlign w:val="center"/>
          </w:tcPr>
          <w:p w14:paraId="255D69C2" w14:textId="3340D77D" w:rsidR="00A32C9A" w:rsidRPr="00A32C9A" w:rsidRDefault="00A32C9A" w:rsidP="007D1E21">
            <w:pPr>
              <w:rPr>
                <w:sz w:val="20"/>
                <w:szCs w:val="20"/>
              </w:rPr>
            </w:pPr>
            <w:r w:rsidRPr="00A32C9A">
              <w:rPr>
                <w:rFonts w:cs="Arial"/>
                <w:color w:val="000000"/>
                <w:sz w:val="20"/>
                <w:szCs w:val="20"/>
              </w:rPr>
              <w:t>3</w:t>
            </w:r>
          </w:p>
        </w:tc>
        <w:tc>
          <w:tcPr>
            <w:tcW w:w="2134" w:type="dxa"/>
            <w:vAlign w:val="center"/>
          </w:tcPr>
          <w:p w14:paraId="0BAEEE7A" w14:textId="59979619" w:rsidR="00A32C9A" w:rsidRPr="00A32C9A" w:rsidRDefault="00A32C9A" w:rsidP="007D1E21">
            <w:pPr>
              <w:rPr>
                <w:sz w:val="20"/>
                <w:szCs w:val="20"/>
              </w:rPr>
            </w:pPr>
            <w:r w:rsidRPr="00A32C9A">
              <w:rPr>
                <w:rFonts w:cs="Arial"/>
                <w:color w:val="000000"/>
                <w:sz w:val="20"/>
                <w:szCs w:val="20"/>
              </w:rPr>
              <w:t xml:space="preserve">Understand intersectionality and how this affects career progression of certain groups, </w:t>
            </w:r>
            <w:proofErr w:type="gramStart"/>
            <w:r w:rsidRPr="00A32C9A">
              <w:rPr>
                <w:rFonts w:cs="Arial"/>
                <w:color w:val="000000"/>
                <w:sz w:val="20"/>
                <w:szCs w:val="20"/>
              </w:rPr>
              <w:t>e.g.</w:t>
            </w:r>
            <w:proofErr w:type="gramEnd"/>
            <w:r w:rsidRPr="00A32C9A">
              <w:rPr>
                <w:rFonts w:cs="Arial"/>
                <w:color w:val="000000"/>
                <w:sz w:val="20"/>
                <w:szCs w:val="20"/>
              </w:rPr>
              <w:t xml:space="preserve"> </w:t>
            </w:r>
            <w:r w:rsidRPr="00A32C9A">
              <w:rPr>
                <w:rFonts w:cs="Arial"/>
                <w:color w:val="000000"/>
                <w:sz w:val="20"/>
                <w:szCs w:val="20"/>
              </w:rPr>
              <w:lastRenderedPageBreak/>
              <w:t xml:space="preserve">women from Black, Asian and minority ethnic backgrounds; those with disabilities/long-term conditions. Identify additional specific needs of </w:t>
            </w:r>
            <w:proofErr w:type="gramStart"/>
            <w:r w:rsidRPr="00A32C9A">
              <w:rPr>
                <w:rFonts w:cs="Arial"/>
                <w:color w:val="000000"/>
                <w:sz w:val="20"/>
                <w:szCs w:val="20"/>
              </w:rPr>
              <w:t>International</w:t>
            </w:r>
            <w:proofErr w:type="gramEnd"/>
            <w:r w:rsidRPr="00A32C9A">
              <w:rPr>
                <w:rFonts w:cs="Arial"/>
                <w:color w:val="000000"/>
                <w:sz w:val="20"/>
                <w:szCs w:val="20"/>
              </w:rPr>
              <w:t xml:space="preserve"> recruits.</w:t>
            </w:r>
          </w:p>
        </w:tc>
        <w:tc>
          <w:tcPr>
            <w:tcW w:w="1559" w:type="dxa"/>
            <w:vAlign w:val="center"/>
          </w:tcPr>
          <w:p w14:paraId="50FF7E3C" w14:textId="2766260F" w:rsidR="00A32C9A" w:rsidRPr="00A32C9A" w:rsidRDefault="00A32C9A" w:rsidP="007D1E21">
            <w:pPr>
              <w:rPr>
                <w:sz w:val="20"/>
                <w:szCs w:val="20"/>
              </w:rPr>
            </w:pPr>
            <w:r w:rsidRPr="00A32C9A">
              <w:rPr>
                <w:rFonts w:cs="Arial"/>
                <w:color w:val="000000"/>
                <w:sz w:val="20"/>
                <w:szCs w:val="20"/>
              </w:rPr>
              <w:lastRenderedPageBreak/>
              <w:t xml:space="preserve">Head of OD/Executive Team, Head of </w:t>
            </w:r>
            <w:proofErr w:type="gramStart"/>
            <w:r w:rsidRPr="00A32C9A">
              <w:rPr>
                <w:rFonts w:cs="Arial"/>
                <w:color w:val="000000"/>
                <w:sz w:val="20"/>
                <w:szCs w:val="20"/>
              </w:rPr>
              <w:t>International  Recruitment</w:t>
            </w:r>
            <w:proofErr w:type="gramEnd"/>
          </w:p>
        </w:tc>
        <w:tc>
          <w:tcPr>
            <w:tcW w:w="1635" w:type="dxa"/>
            <w:vAlign w:val="center"/>
          </w:tcPr>
          <w:p w14:paraId="749A9B4F" w14:textId="14CED349" w:rsidR="00A32C9A" w:rsidRPr="00A32C9A" w:rsidRDefault="00A32C9A" w:rsidP="007D1E21">
            <w:pPr>
              <w:rPr>
                <w:sz w:val="20"/>
                <w:szCs w:val="20"/>
              </w:rPr>
            </w:pPr>
            <w:r w:rsidRPr="00A32C9A">
              <w:rPr>
                <w:rFonts w:cs="Arial"/>
                <w:color w:val="000000"/>
                <w:sz w:val="20"/>
                <w:szCs w:val="20"/>
              </w:rPr>
              <w:t>Ongoing</w:t>
            </w:r>
          </w:p>
        </w:tc>
        <w:tc>
          <w:tcPr>
            <w:tcW w:w="2476" w:type="dxa"/>
            <w:vAlign w:val="center"/>
          </w:tcPr>
          <w:p w14:paraId="6A452BE5" w14:textId="5D8C5615" w:rsidR="00A32C9A" w:rsidRPr="00A32C9A" w:rsidRDefault="00A32C9A" w:rsidP="007D1E21">
            <w:pPr>
              <w:pStyle w:val="ListParagraph"/>
              <w:numPr>
                <w:ilvl w:val="0"/>
                <w:numId w:val="24"/>
              </w:numPr>
              <w:ind w:left="163" w:hanging="145"/>
              <w:rPr>
                <w:sz w:val="20"/>
                <w:szCs w:val="20"/>
              </w:rPr>
            </w:pPr>
            <w:r w:rsidRPr="00A32C9A">
              <w:rPr>
                <w:rFonts w:cs="Arial"/>
                <w:color w:val="000000"/>
                <w:sz w:val="20"/>
                <w:szCs w:val="20"/>
              </w:rPr>
              <w:t>Continue We Nurture training</w:t>
            </w:r>
            <w:r w:rsidRPr="00A32C9A">
              <w:rPr>
                <w:rFonts w:cs="Arial"/>
                <w:color w:val="000000"/>
                <w:sz w:val="20"/>
                <w:szCs w:val="20"/>
              </w:rPr>
              <w:br/>
              <w:t xml:space="preserve">Continue to promote learning and development </w:t>
            </w:r>
            <w:r w:rsidRPr="00A32C9A">
              <w:rPr>
                <w:rFonts w:cs="Arial"/>
                <w:color w:val="000000"/>
                <w:sz w:val="20"/>
                <w:szCs w:val="20"/>
              </w:rPr>
              <w:lastRenderedPageBreak/>
              <w:t>opportunities where these occur nationally, regionally, and locally (for example the Developing Diverse Leadership Programme).</w:t>
            </w:r>
            <w:r w:rsidRPr="00A32C9A">
              <w:rPr>
                <w:rFonts w:cs="Arial"/>
                <w:color w:val="000000"/>
                <w:sz w:val="20"/>
                <w:szCs w:val="20"/>
              </w:rPr>
              <w:br/>
              <w:t>Engaging with the staff groups such as carers network, women's network, and neurodiversity network, to ensure that we are working with people from all groups</w:t>
            </w:r>
          </w:p>
        </w:tc>
        <w:tc>
          <w:tcPr>
            <w:tcW w:w="1559" w:type="dxa"/>
          </w:tcPr>
          <w:p w14:paraId="723A7DC9" w14:textId="60C2F156" w:rsidR="00A32C9A" w:rsidRPr="00A32C9A" w:rsidRDefault="00A32C9A" w:rsidP="007D1E21">
            <w:pPr>
              <w:rPr>
                <w:rFonts w:cs="Arial"/>
                <w:color w:val="000000"/>
                <w:sz w:val="20"/>
                <w:szCs w:val="20"/>
              </w:rPr>
            </w:pPr>
            <w:r w:rsidRPr="00A32C9A">
              <w:rPr>
                <w:rFonts w:cs="Arial"/>
                <w:color w:val="000000"/>
                <w:sz w:val="20"/>
                <w:szCs w:val="20"/>
              </w:rPr>
              <w:lastRenderedPageBreak/>
              <w:t xml:space="preserve">WRES and WDES Action Plans, Culture &amp; Leadership Programme, </w:t>
            </w:r>
            <w:r w:rsidR="0015181E">
              <w:rPr>
                <w:rFonts w:cs="Arial"/>
                <w:color w:val="000000"/>
                <w:sz w:val="20"/>
                <w:szCs w:val="20"/>
              </w:rPr>
              <w:lastRenderedPageBreak/>
              <w:t xml:space="preserve">Step Up </w:t>
            </w:r>
            <w:proofErr w:type="gramStart"/>
            <w:r w:rsidR="0015181E">
              <w:rPr>
                <w:rFonts w:cs="Arial"/>
                <w:color w:val="000000"/>
                <w:sz w:val="20"/>
                <w:szCs w:val="20"/>
              </w:rPr>
              <w:t>To</w:t>
            </w:r>
            <w:proofErr w:type="gramEnd"/>
            <w:r w:rsidR="0015181E">
              <w:rPr>
                <w:rFonts w:cs="Arial"/>
                <w:color w:val="000000"/>
                <w:sz w:val="20"/>
                <w:szCs w:val="20"/>
              </w:rPr>
              <w:t xml:space="preserve"> Great, </w:t>
            </w:r>
            <w:r>
              <w:rPr>
                <w:rFonts w:cs="Arial"/>
                <w:color w:val="000000"/>
                <w:sz w:val="20"/>
                <w:szCs w:val="20"/>
              </w:rPr>
              <w:t>Together Against Racism</w:t>
            </w:r>
          </w:p>
        </w:tc>
        <w:tc>
          <w:tcPr>
            <w:tcW w:w="1843" w:type="dxa"/>
            <w:vMerge w:val="restart"/>
          </w:tcPr>
          <w:p w14:paraId="5563BEA0" w14:textId="77777777" w:rsidR="00A32C9A" w:rsidRDefault="00A32C9A" w:rsidP="007D1E21">
            <w:pPr>
              <w:rPr>
                <w:rFonts w:cs="Arial"/>
                <w:color w:val="000000"/>
                <w:sz w:val="20"/>
                <w:szCs w:val="20"/>
              </w:rPr>
            </w:pPr>
          </w:p>
          <w:p w14:paraId="626BC884" w14:textId="77777777" w:rsidR="00A32C9A" w:rsidRDefault="00A32C9A" w:rsidP="007D1E21">
            <w:pPr>
              <w:rPr>
                <w:rFonts w:cs="Arial"/>
                <w:color w:val="000000"/>
                <w:sz w:val="20"/>
                <w:szCs w:val="20"/>
              </w:rPr>
            </w:pPr>
            <w:r w:rsidRPr="00A32C9A">
              <w:rPr>
                <w:rFonts w:cs="Arial"/>
                <w:color w:val="000000"/>
                <w:sz w:val="20"/>
                <w:szCs w:val="20"/>
              </w:rPr>
              <w:t xml:space="preserve">Understand the barriers to career progression and how these may </w:t>
            </w:r>
            <w:r w:rsidRPr="00A32C9A">
              <w:rPr>
                <w:rFonts w:cs="Arial"/>
                <w:color w:val="000000"/>
                <w:sz w:val="20"/>
                <w:szCs w:val="20"/>
              </w:rPr>
              <w:lastRenderedPageBreak/>
              <w:t xml:space="preserve">differ between different groups </w:t>
            </w:r>
            <w:r w:rsidRPr="00A32C9A">
              <w:rPr>
                <w:rFonts w:cs="Arial"/>
                <w:color w:val="000000"/>
                <w:sz w:val="20"/>
                <w:szCs w:val="20"/>
              </w:rPr>
              <w:sym w:font="Wingdings" w:char="F0E0"/>
            </w:r>
            <w:r w:rsidRPr="00A32C9A">
              <w:rPr>
                <w:rFonts w:cs="Arial"/>
                <w:color w:val="000000"/>
                <w:sz w:val="20"/>
                <w:szCs w:val="20"/>
              </w:rPr>
              <w:t xml:space="preserve"> address any specific needs </w:t>
            </w:r>
            <w:r w:rsidRPr="00A32C9A">
              <w:rPr>
                <w:rFonts w:cs="Arial"/>
                <w:color w:val="000000"/>
                <w:sz w:val="20"/>
                <w:szCs w:val="20"/>
              </w:rPr>
              <w:sym w:font="Wingdings" w:char="F0E0"/>
            </w:r>
            <w:r w:rsidRPr="00A32C9A">
              <w:rPr>
                <w:rFonts w:cs="Arial"/>
                <w:color w:val="000000"/>
                <w:sz w:val="20"/>
                <w:szCs w:val="20"/>
              </w:rPr>
              <w:t xml:space="preserve"> women proportionately represented across bands</w:t>
            </w:r>
          </w:p>
          <w:p w14:paraId="640D8A8C" w14:textId="77777777" w:rsidR="00A32C9A" w:rsidRDefault="00A32C9A" w:rsidP="007D1E21">
            <w:pPr>
              <w:rPr>
                <w:rFonts w:cs="Arial"/>
                <w:color w:val="000000"/>
                <w:sz w:val="20"/>
                <w:szCs w:val="20"/>
              </w:rPr>
            </w:pPr>
          </w:p>
          <w:p w14:paraId="02C59C2A" w14:textId="7E0D9182" w:rsidR="00A32C9A" w:rsidRDefault="00A32C9A" w:rsidP="007D1E21">
            <w:pPr>
              <w:rPr>
                <w:rFonts w:cs="Arial"/>
                <w:color w:val="000000"/>
                <w:sz w:val="20"/>
                <w:szCs w:val="20"/>
              </w:rPr>
            </w:pPr>
          </w:p>
          <w:p w14:paraId="69941984" w14:textId="71A3CF5E" w:rsidR="00C125B9" w:rsidRDefault="00C125B9" w:rsidP="007D1E21">
            <w:pPr>
              <w:rPr>
                <w:rFonts w:cs="Arial"/>
                <w:color w:val="000000"/>
                <w:sz w:val="20"/>
                <w:szCs w:val="20"/>
              </w:rPr>
            </w:pPr>
          </w:p>
          <w:p w14:paraId="34573100" w14:textId="0FFF9D8D" w:rsidR="00C125B9" w:rsidRDefault="00C125B9" w:rsidP="007D1E21">
            <w:pPr>
              <w:rPr>
                <w:rFonts w:cs="Arial"/>
                <w:color w:val="000000"/>
                <w:sz w:val="20"/>
                <w:szCs w:val="20"/>
              </w:rPr>
            </w:pPr>
          </w:p>
          <w:p w14:paraId="5C4BE7D0" w14:textId="6708FC3D" w:rsidR="00C125B9" w:rsidRDefault="00C125B9" w:rsidP="007D1E21">
            <w:pPr>
              <w:rPr>
                <w:rFonts w:cs="Arial"/>
                <w:color w:val="000000"/>
                <w:sz w:val="20"/>
                <w:szCs w:val="20"/>
              </w:rPr>
            </w:pPr>
          </w:p>
          <w:p w14:paraId="5EC19CA8" w14:textId="44A3B378" w:rsidR="00C125B9" w:rsidRDefault="00C125B9" w:rsidP="007D1E21">
            <w:pPr>
              <w:rPr>
                <w:rFonts w:cs="Arial"/>
                <w:color w:val="000000"/>
                <w:sz w:val="20"/>
                <w:szCs w:val="20"/>
              </w:rPr>
            </w:pPr>
          </w:p>
          <w:p w14:paraId="5728E5A6" w14:textId="77777777" w:rsidR="00C125B9" w:rsidRDefault="00C125B9" w:rsidP="007D1E21">
            <w:pPr>
              <w:rPr>
                <w:rFonts w:cs="Arial"/>
                <w:color w:val="000000"/>
                <w:sz w:val="20"/>
                <w:szCs w:val="20"/>
              </w:rPr>
            </w:pPr>
          </w:p>
          <w:p w14:paraId="37F44186" w14:textId="77777777" w:rsidR="00A32C9A" w:rsidRDefault="00A32C9A" w:rsidP="007D1E21">
            <w:pPr>
              <w:rPr>
                <w:rFonts w:cs="Arial"/>
                <w:color w:val="000000"/>
                <w:sz w:val="20"/>
                <w:szCs w:val="20"/>
              </w:rPr>
            </w:pPr>
          </w:p>
          <w:p w14:paraId="1A7D0702" w14:textId="77777777" w:rsidR="00A32C9A" w:rsidRDefault="00A32C9A" w:rsidP="007D1E21">
            <w:pPr>
              <w:rPr>
                <w:rFonts w:cs="Arial"/>
                <w:color w:val="000000"/>
                <w:sz w:val="20"/>
                <w:szCs w:val="20"/>
              </w:rPr>
            </w:pPr>
          </w:p>
          <w:p w14:paraId="33DD70A1" w14:textId="77777777" w:rsidR="00A32C9A" w:rsidRDefault="00A32C9A" w:rsidP="007D1E21">
            <w:pPr>
              <w:rPr>
                <w:rFonts w:cs="Arial"/>
                <w:color w:val="000000"/>
                <w:sz w:val="20"/>
                <w:szCs w:val="20"/>
              </w:rPr>
            </w:pPr>
          </w:p>
          <w:p w14:paraId="4884CC57" w14:textId="7B12C4CA" w:rsidR="00A32C9A" w:rsidRPr="00A32C9A" w:rsidRDefault="00A32C9A" w:rsidP="007D1E21">
            <w:pPr>
              <w:rPr>
                <w:rFonts w:cs="Arial"/>
                <w:color w:val="000000"/>
                <w:sz w:val="20"/>
                <w:szCs w:val="20"/>
              </w:rPr>
            </w:pPr>
            <w:r>
              <w:rPr>
                <w:rFonts w:cs="Arial"/>
                <w:color w:val="000000"/>
                <w:sz w:val="20"/>
                <w:szCs w:val="20"/>
              </w:rPr>
              <w:t>As above</w:t>
            </w:r>
          </w:p>
        </w:tc>
        <w:tc>
          <w:tcPr>
            <w:tcW w:w="2032" w:type="dxa"/>
            <w:vAlign w:val="center"/>
          </w:tcPr>
          <w:p w14:paraId="7E23536D" w14:textId="77777777" w:rsidR="00417CF8" w:rsidRDefault="00A32C9A" w:rsidP="007D1E21">
            <w:pPr>
              <w:rPr>
                <w:rFonts w:cs="Arial"/>
                <w:color w:val="000000"/>
                <w:sz w:val="20"/>
                <w:szCs w:val="20"/>
              </w:rPr>
            </w:pPr>
            <w:r w:rsidRPr="00A32C9A">
              <w:rPr>
                <w:rFonts w:cs="Arial"/>
                <w:color w:val="000000"/>
                <w:sz w:val="20"/>
                <w:szCs w:val="20"/>
              </w:rPr>
              <w:lastRenderedPageBreak/>
              <w:t>We Nurture Programme</w:t>
            </w:r>
            <w:r w:rsidR="00417CF8">
              <w:rPr>
                <w:rFonts w:cs="Arial"/>
                <w:color w:val="000000"/>
                <w:sz w:val="20"/>
                <w:szCs w:val="20"/>
              </w:rPr>
              <w:t xml:space="preserve"> is due to be restarted in May 2023</w:t>
            </w:r>
            <w:r w:rsidRPr="00A32C9A">
              <w:rPr>
                <w:rFonts w:cs="Arial"/>
                <w:color w:val="000000"/>
                <w:sz w:val="20"/>
                <w:szCs w:val="20"/>
              </w:rPr>
              <w:t xml:space="preserve">. </w:t>
            </w:r>
          </w:p>
          <w:p w14:paraId="5732FBB9" w14:textId="77777777" w:rsidR="00417CF8" w:rsidRDefault="00417CF8" w:rsidP="007D1E21">
            <w:pPr>
              <w:rPr>
                <w:rFonts w:cs="Arial"/>
                <w:color w:val="000000"/>
                <w:sz w:val="20"/>
                <w:szCs w:val="20"/>
              </w:rPr>
            </w:pPr>
          </w:p>
          <w:p w14:paraId="7AB1D651" w14:textId="2C446713" w:rsidR="00A32C9A" w:rsidRPr="00A32C9A" w:rsidRDefault="00A32C9A" w:rsidP="007D1E21">
            <w:pPr>
              <w:rPr>
                <w:sz w:val="20"/>
                <w:szCs w:val="20"/>
              </w:rPr>
            </w:pPr>
            <w:r w:rsidRPr="00A32C9A">
              <w:rPr>
                <w:rFonts w:cs="Arial"/>
                <w:color w:val="000000"/>
                <w:sz w:val="20"/>
                <w:szCs w:val="20"/>
              </w:rPr>
              <w:lastRenderedPageBreak/>
              <w:t>LLR DDL Programme launched.</w:t>
            </w:r>
          </w:p>
        </w:tc>
        <w:tc>
          <w:tcPr>
            <w:tcW w:w="661" w:type="dxa"/>
            <w:shd w:val="clear" w:color="auto" w:fill="FFC000"/>
            <w:vAlign w:val="center"/>
          </w:tcPr>
          <w:p w14:paraId="1377D15F" w14:textId="0C4FE9E9" w:rsidR="00A32C9A" w:rsidRPr="00A32C9A" w:rsidRDefault="00A32C9A" w:rsidP="007D1E21">
            <w:pPr>
              <w:rPr>
                <w:sz w:val="20"/>
                <w:szCs w:val="20"/>
              </w:rPr>
            </w:pPr>
            <w:r w:rsidRPr="00A32C9A">
              <w:rPr>
                <w:rFonts w:cs="Arial"/>
                <w:color w:val="000000"/>
                <w:sz w:val="20"/>
                <w:szCs w:val="20"/>
              </w:rPr>
              <w:lastRenderedPageBreak/>
              <w:t>3</w:t>
            </w:r>
          </w:p>
        </w:tc>
      </w:tr>
      <w:tr w:rsidR="0015181E" w:rsidRPr="00A32C9A" w14:paraId="6A04E23F" w14:textId="77777777" w:rsidTr="00417CF8">
        <w:tc>
          <w:tcPr>
            <w:tcW w:w="555" w:type="dxa"/>
            <w:vAlign w:val="center"/>
          </w:tcPr>
          <w:p w14:paraId="53C96C4F" w14:textId="70CD48AA" w:rsidR="00A32C9A" w:rsidRPr="00A32C9A" w:rsidRDefault="00A32C9A" w:rsidP="007D1E21">
            <w:pPr>
              <w:rPr>
                <w:sz w:val="20"/>
                <w:szCs w:val="20"/>
              </w:rPr>
            </w:pPr>
            <w:r w:rsidRPr="00A32C9A">
              <w:rPr>
                <w:rFonts w:cs="Arial"/>
                <w:color w:val="000000"/>
                <w:sz w:val="20"/>
                <w:szCs w:val="20"/>
              </w:rPr>
              <w:t>4</w:t>
            </w:r>
          </w:p>
        </w:tc>
        <w:tc>
          <w:tcPr>
            <w:tcW w:w="2134" w:type="dxa"/>
            <w:vAlign w:val="center"/>
          </w:tcPr>
          <w:p w14:paraId="714CE5A4" w14:textId="4E3EE257" w:rsidR="00A32C9A" w:rsidRPr="00A32C9A" w:rsidRDefault="00A32C9A" w:rsidP="007D1E21">
            <w:pPr>
              <w:rPr>
                <w:sz w:val="20"/>
                <w:szCs w:val="20"/>
              </w:rPr>
            </w:pPr>
            <w:r w:rsidRPr="00A32C9A">
              <w:rPr>
                <w:rFonts w:cs="Arial"/>
                <w:color w:val="000000"/>
                <w:sz w:val="20"/>
                <w:szCs w:val="20"/>
              </w:rPr>
              <w:t>Review the leadership development offering to enable progression</w:t>
            </w:r>
          </w:p>
        </w:tc>
        <w:tc>
          <w:tcPr>
            <w:tcW w:w="1559" w:type="dxa"/>
            <w:vAlign w:val="center"/>
          </w:tcPr>
          <w:p w14:paraId="2E12C7B4" w14:textId="68930E22" w:rsidR="00A32C9A" w:rsidRPr="00A32C9A" w:rsidRDefault="00A32C9A" w:rsidP="007D1E21">
            <w:pPr>
              <w:rPr>
                <w:sz w:val="20"/>
                <w:szCs w:val="20"/>
              </w:rPr>
            </w:pPr>
            <w:r w:rsidRPr="00A32C9A">
              <w:rPr>
                <w:rFonts w:cs="Arial"/>
                <w:color w:val="000000"/>
                <w:sz w:val="20"/>
                <w:szCs w:val="20"/>
              </w:rPr>
              <w:t>Organisational Development Team, Equality Diversity &amp; Inclusion Team</w:t>
            </w:r>
            <w:r w:rsidR="0015181E">
              <w:rPr>
                <w:rFonts w:cs="Arial"/>
                <w:color w:val="000000"/>
                <w:sz w:val="20"/>
                <w:szCs w:val="20"/>
              </w:rPr>
              <w:t>, supported by Communications</w:t>
            </w:r>
          </w:p>
        </w:tc>
        <w:tc>
          <w:tcPr>
            <w:tcW w:w="1635" w:type="dxa"/>
            <w:vAlign w:val="center"/>
          </w:tcPr>
          <w:p w14:paraId="21841970" w14:textId="213BF236" w:rsidR="00A32C9A" w:rsidRPr="00A32C9A" w:rsidRDefault="00A32C9A" w:rsidP="007D1E21">
            <w:pPr>
              <w:rPr>
                <w:sz w:val="20"/>
                <w:szCs w:val="20"/>
              </w:rPr>
            </w:pPr>
            <w:r w:rsidRPr="00A32C9A">
              <w:rPr>
                <w:rFonts w:cs="Arial"/>
                <w:color w:val="000000"/>
                <w:sz w:val="20"/>
                <w:szCs w:val="20"/>
              </w:rPr>
              <w:t>Summer 2023</w:t>
            </w:r>
          </w:p>
        </w:tc>
        <w:tc>
          <w:tcPr>
            <w:tcW w:w="2476" w:type="dxa"/>
            <w:vAlign w:val="center"/>
          </w:tcPr>
          <w:p w14:paraId="077150F8" w14:textId="6E05F716" w:rsidR="00A32C9A" w:rsidRPr="002E6D51" w:rsidRDefault="00A32C9A" w:rsidP="007D1E21">
            <w:pPr>
              <w:pStyle w:val="ListParagraph"/>
              <w:numPr>
                <w:ilvl w:val="0"/>
                <w:numId w:val="24"/>
              </w:numPr>
              <w:ind w:left="163" w:hanging="145"/>
              <w:rPr>
                <w:sz w:val="20"/>
                <w:szCs w:val="20"/>
              </w:rPr>
            </w:pPr>
            <w:r w:rsidRPr="00A32C9A">
              <w:rPr>
                <w:rFonts w:cs="Arial"/>
                <w:color w:val="000000"/>
                <w:sz w:val="20"/>
                <w:szCs w:val="20"/>
              </w:rPr>
              <w:t>Review whether the leadership development on offer can be better targeted at under-represented groups (</w:t>
            </w:r>
            <w:proofErr w:type="gramStart"/>
            <w:r w:rsidRPr="00A32C9A">
              <w:rPr>
                <w:rFonts w:cs="Arial"/>
                <w:color w:val="000000"/>
                <w:sz w:val="20"/>
                <w:szCs w:val="20"/>
              </w:rPr>
              <w:t>e.g.</w:t>
            </w:r>
            <w:proofErr w:type="gramEnd"/>
            <w:r w:rsidRPr="00A32C9A">
              <w:rPr>
                <w:rFonts w:cs="Arial"/>
                <w:color w:val="000000"/>
                <w:sz w:val="20"/>
                <w:szCs w:val="20"/>
              </w:rPr>
              <w:t xml:space="preserve"> women in </w:t>
            </w:r>
            <w:r w:rsidR="002E6D51">
              <w:rPr>
                <w:rFonts w:cs="Arial"/>
                <w:color w:val="000000"/>
                <w:sz w:val="20"/>
                <w:szCs w:val="20"/>
              </w:rPr>
              <w:t xml:space="preserve">non-clinical </w:t>
            </w:r>
            <w:r w:rsidRPr="00A32C9A">
              <w:rPr>
                <w:rFonts w:cs="Arial"/>
                <w:color w:val="000000"/>
                <w:sz w:val="20"/>
                <w:szCs w:val="20"/>
              </w:rPr>
              <w:t>roles, who have historically been under-represented from Band 5 upwards)</w:t>
            </w:r>
          </w:p>
          <w:p w14:paraId="63D09761" w14:textId="34244D7D" w:rsidR="002E6D51" w:rsidRPr="00A32C9A" w:rsidRDefault="002E6D51" w:rsidP="007D1E21">
            <w:pPr>
              <w:pStyle w:val="ListParagraph"/>
              <w:numPr>
                <w:ilvl w:val="0"/>
                <w:numId w:val="24"/>
              </w:numPr>
              <w:ind w:left="163" w:hanging="145"/>
              <w:rPr>
                <w:sz w:val="20"/>
                <w:szCs w:val="20"/>
              </w:rPr>
            </w:pPr>
            <w:r>
              <w:rPr>
                <w:rFonts w:cs="Arial"/>
                <w:color w:val="000000"/>
                <w:sz w:val="20"/>
                <w:szCs w:val="20"/>
              </w:rPr>
              <w:t>Review recognition schemes for admin &amp; clerical staff to encourage development</w:t>
            </w:r>
          </w:p>
        </w:tc>
        <w:tc>
          <w:tcPr>
            <w:tcW w:w="1559" w:type="dxa"/>
          </w:tcPr>
          <w:p w14:paraId="7FA05AB2" w14:textId="2BE7DC93" w:rsidR="00A32C9A" w:rsidRPr="00A32C9A" w:rsidRDefault="00A32C9A" w:rsidP="007D1E21">
            <w:pPr>
              <w:rPr>
                <w:rFonts w:cs="Arial"/>
                <w:color w:val="000000"/>
                <w:sz w:val="20"/>
                <w:szCs w:val="20"/>
              </w:rPr>
            </w:pPr>
            <w:r w:rsidRPr="00A32C9A">
              <w:rPr>
                <w:rFonts w:cs="Arial"/>
                <w:color w:val="000000"/>
                <w:sz w:val="20"/>
                <w:szCs w:val="20"/>
              </w:rPr>
              <w:t xml:space="preserve">Culture &amp; Leadership Programme, </w:t>
            </w:r>
            <w:r w:rsidR="0015181E">
              <w:rPr>
                <w:rFonts w:cs="Arial"/>
                <w:color w:val="000000"/>
                <w:sz w:val="20"/>
                <w:szCs w:val="20"/>
              </w:rPr>
              <w:t xml:space="preserve">Step Up </w:t>
            </w:r>
            <w:proofErr w:type="gramStart"/>
            <w:r w:rsidR="0015181E">
              <w:rPr>
                <w:rFonts w:cs="Arial"/>
                <w:color w:val="000000"/>
                <w:sz w:val="20"/>
                <w:szCs w:val="20"/>
              </w:rPr>
              <w:t>To</w:t>
            </w:r>
            <w:proofErr w:type="gramEnd"/>
            <w:r w:rsidR="0015181E">
              <w:rPr>
                <w:rFonts w:cs="Arial"/>
                <w:color w:val="000000"/>
                <w:sz w:val="20"/>
                <w:szCs w:val="20"/>
              </w:rPr>
              <w:t xml:space="preserve"> Great</w:t>
            </w:r>
          </w:p>
        </w:tc>
        <w:tc>
          <w:tcPr>
            <w:tcW w:w="1843" w:type="dxa"/>
            <w:vMerge/>
          </w:tcPr>
          <w:p w14:paraId="7B427CA2" w14:textId="48F87B55" w:rsidR="00A32C9A" w:rsidRPr="00A32C9A" w:rsidRDefault="00A32C9A" w:rsidP="007D1E21">
            <w:pPr>
              <w:rPr>
                <w:rFonts w:cs="Arial"/>
                <w:color w:val="000000"/>
                <w:sz w:val="20"/>
                <w:szCs w:val="20"/>
              </w:rPr>
            </w:pPr>
          </w:p>
        </w:tc>
        <w:tc>
          <w:tcPr>
            <w:tcW w:w="2032" w:type="dxa"/>
            <w:vAlign w:val="center"/>
          </w:tcPr>
          <w:p w14:paraId="3150DC44" w14:textId="77777777" w:rsidR="00417CF8" w:rsidRDefault="00417CF8" w:rsidP="007D1E21">
            <w:pPr>
              <w:rPr>
                <w:rFonts w:cs="Arial"/>
                <w:color w:val="000000"/>
                <w:sz w:val="20"/>
                <w:szCs w:val="20"/>
              </w:rPr>
            </w:pPr>
            <w:r>
              <w:rPr>
                <w:rFonts w:cs="Arial"/>
                <w:color w:val="000000"/>
                <w:sz w:val="20"/>
                <w:szCs w:val="20"/>
              </w:rPr>
              <w:t xml:space="preserve">Line Manager Pathway available via </w:t>
            </w:r>
            <w:proofErr w:type="spellStart"/>
            <w:r>
              <w:rPr>
                <w:rFonts w:cs="Arial"/>
                <w:color w:val="000000"/>
                <w:sz w:val="20"/>
                <w:szCs w:val="20"/>
              </w:rPr>
              <w:t>ULearn</w:t>
            </w:r>
            <w:proofErr w:type="spellEnd"/>
            <w:r>
              <w:rPr>
                <w:rFonts w:cs="Arial"/>
                <w:color w:val="000000"/>
                <w:sz w:val="20"/>
                <w:szCs w:val="20"/>
              </w:rPr>
              <w:t>.</w:t>
            </w:r>
          </w:p>
          <w:p w14:paraId="580CCCD2" w14:textId="3663E4E4" w:rsidR="00A32C9A" w:rsidRDefault="00417CF8" w:rsidP="007D1E21">
            <w:pPr>
              <w:rPr>
                <w:rFonts w:cs="Arial"/>
                <w:color w:val="000000"/>
                <w:sz w:val="20"/>
                <w:szCs w:val="20"/>
              </w:rPr>
            </w:pPr>
            <w:r>
              <w:rPr>
                <w:rFonts w:cs="Arial"/>
                <w:color w:val="000000"/>
                <w:sz w:val="20"/>
                <w:szCs w:val="20"/>
              </w:rPr>
              <w:t xml:space="preserve">Admin &amp; Clerical Improvement Group has a </w:t>
            </w:r>
            <w:proofErr w:type="gramStart"/>
            <w:r>
              <w:rPr>
                <w:rFonts w:cs="Arial"/>
                <w:color w:val="000000"/>
                <w:sz w:val="20"/>
                <w:szCs w:val="20"/>
              </w:rPr>
              <w:t>12 month</w:t>
            </w:r>
            <w:proofErr w:type="gramEnd"/>
            <w:r>
              <w:rPr>
                <w:rFonts w:cs="Arial"/>
                <w:color w:val="000000"/>
                <w:sz w:val="20"/>
                <w:szCs w:val="20"/>
              </w:rPr>
              <w:t xml:space="preserve"> action plan and terms of reference in place. </w:t>
            </w:r>
          </w:p>
          <w:p w14:paraId="7D4394B4" w14:textId="77777777" w:rsidR="00417CF8" w:rsidRDefault="00417CF8" w:rsidP="007D1E21">
            <w:pPr>
              <w:rPr>
                <w:rFonts w:cs="Arial"/>
                <w:color w:val="000000"/>
                <w:sz w:val="20"/>
                <w:szCs w:val="20"/>
              </w:rPr>
            </w:pPr>
            <w:r>
              <w:rPr>
                <w:rFonts w:cs="Arial"/>
                <w:color w:val="000000"/>
                <w:sz w:val="20"/>
                <w:szCs w:val="20"/>
              </w:rPr>
              <w:t>Customer Services training in development.</w:t>
            </w:r>
          </w:p>
          <w:p w14:paraId="544C5F32" w14:textId="2B5F8308" w:rsidR="00417CF8" w:rsidRPr="00A32C9A" w:rsidRDefault="00417CF8" w:rsidP="007D1E21">
            <w:pPr>
              <w:rPr>
                <w:sz w:val="20"/>
                <w:szCs w:val="20"/>
              </w:rPr>
            </w:pPr>
            <w:r>
              <w:rPr>
                <w:rFonts w:cs="Arial"/>
                <w:color w:val="000000"/>
                <w:sz w:val="20"/>
                <w:szCs w:val="20"/>
              </w:rPr>
              <w:t xml:space="preserve">Senior Leadership Development programme being piloted in FYPCLD, to be rolled out wider in Summer 2023 if successful. </w:t>
            </w:r>
          </w:p>
        </w:tc>
        <w:tc>
          <w:tcPr>
            <w:tcW w:w="661" w:type="dxa"/>
            <w:shd w:val="clear" w:color="auto" w:fill="FFC000"/>
            <w:vAlign w:val="center"/>
          </w:tcPr>
          <w:p w14:paraId="10ECDDC7" w14:textId="23C4F4D9" w:rsidR="00A32C9A" w:rsidRPr="00A32C9A" w:rsidRDefault="00417CF8" w:rsidP="007D1E21">
            <w:pPr>
              <w:rPr>
                <w:sz w:val="20"/>
                <w:szCs w:val="20"/>
              </w:rPr>
            </w:pPr>
            <w:r>
              <w:rPr>
                <w:rFonts w:cs="Arial"/>
                <w:color w:val="000000"/>
                <w:sz w:val="20"/>
                <w:szCs w:val="20"/>
              </w:rPr>
              <w:t>3</w:t>
            </w:r>
          </w:p>
        </w:tc>
      </w:tr>
      <w:tr w:rsidR="0015181E" w:rsidRPr="00A32C9A" w14:paraId="72519F35" w14:textId="77777777" w:rsidTr="00417CF8">
        <w:tc>
          <w:tcPr>
            <w:tcW w:w="555" w:type="dxa"/>
            <w:vAlign w:val="center"/>
          </w:tcPr>
          <w:p w14:paraId="5902C6C5" w14:textId="4ABDBA96" w:rsidR="00A32C9A" w:rsidRPr="00A32C9A" w:rsidRDefault="00A32C9A" w:rsidP="007D1E21">
            <w:pPr>
              <w:rPr>
                <w:sz w:val="20"/>
                <w:szCs w:val="20"/>
              </w:rPr>
            </w:pPr>
            <w:r w:rsidRPr="00A32C9A">
              <w:rPr>
                <w:rFonts w:cs="Arial"/>
                <w:color w:val="000000"/>
                <w:sz w:val="20"/>
                <w:szCs w:val="20"/>
              </w:rPr>
              <w:t>5</w:t>
            </w:r>
          </w:p>
        </w:tc>
        <w:tc>
          <w:tcPr>
            <w:tcW w:w="2134" w:type="dxa"/>
            <w:vAlign w:val="center"/>
          </w:tcPr>
          <w:p w14:paraId="5A906861" w14:textId="6BABF6E3" w:rsidR="00A32C9A" w:rsidRPr="00A32C9A" w:rsidRDefault="00A32C9A" w:rsidP="007D1E21">
            <w:pPr>
              <w:rPr>
                <w:sz w:val="20"/>
                <w:szCs w:val="20"/>
              </w:rPr>
            </w:pPr>
            <w:r w:rsidRPr="00A32C9A">
              <w:rPr>
                <w:rFonts w:cs="Arial"/>
                <w:color w:val="000000"/>
                <w:sz w:val="20"/>
                <w:szCs w:val="20"/>
              </w:rPr>
              <w:t>Completion of third Cohort of Reverse Mentoring Programme</w:t>
            </w:r>
          </w:p>
        </w:tc>
        <w:tc>
          <w:tcPr>
            <w:tcW w:w="1559" w:type="dxa"/>
            <w:vAlign w:val="center"/>
          </w:tcPr>
          <w:p w14:paraId="710131E5" w14:textId="3F2B5FF8" w:rsidR="00A32C9A" w:rsidRPr="00A32C9A" w:rsidRDefault="00A32C9A" w:rsidP="007D1E21">
            <w:pPr>
              <w:rPr>
                <w:sz w:val="20"/>
                <w:szCs w:val="20"/>
              </w:rPr>
            </w:pPr>
            <w:r w:rsidRPr="00A32C9A">
              <w:rPr>
                <w:rFonts w:cs="Arial"/>
                <w:color w:val="000000"/>
                <w:sz w:val="20"/>
                <w:szCs w:val="20"/>
              </w:rPr>
              <w:t>Head of EDI</w:t>
            </w:r>
          </w:p>
        </w:tc>
        <w:tc>
          <w:tcPr>
            <w:tcW w:w="1635" w:type="dxa"/>
            <w:vAlign w:val="center"/>
          </w:tcPr>
          <w:p w14:paraId="55E4042B" w14:textId="7E0D9085" w:rsidR="00A32C9A" w:rsidRPr="00A32C9A" w:rsidRDefault="00A32C9A" w:rsidP="007D1E21">
            <w:pPr>
              <w:rPr>
                <w:sz w:val="20"/>
                <w:szCs w:val="20"/>
              </w:rPr>
            </w:pPr>
            <w:r w:rsidRPr="00A32C9A">
              <w:rPr>
                <w:rFonts w:cs="Arial"/>
                <w:color w:val="000000"/>
                <w:sz w:val="20"/>
                <w:szCs w:val="20"/>
              </w:rPr>
              <w:t>Dec-22</w:t>
            </w:r>
          </w:p>
        </w:tc>
        <w:tc>
          <w:tcPr>
            <w:tcW w:w="2476" w:type="dxa"/>
            <w:vAlign w:val="center"/>
          </w:tcPr>
          <w:p w14:paraId="2780C7B4" w14:textId="7DFD9D04" w:rsidR="00B73D0F" w:rsidRPr="00B73D0F" w:rsidRDefault="00A32C9A" w:rsidP="00B73D0F">
            <w:pPr>
              <w:pStyle w:val="ListParagraph"/>
              <w:numPr>
                <w:ilvl w:val="0"/>
                <w:numId w:val="24"/>
              </w:numPr>
              <w:ind w:left="163" w:hanging="145"/>
              <w:rPr>
                <w:sz w:val="20"/>
                <w:szCs w:val="20"/>
              </w:rPr>
            </w:pPr>
            <w:r w:rsidRPr="00A32C9A">
              <w:rPr>
                <w:rFonts w:cs="Arial"/>
                <w:color w:val="000000"/>
                <w:sz w:val="20"/>
                <w:szCs w:val="20"/>
              </w:rPr>
              <w:t>3rd cohort launched</w:t>
            </w:r>
            <w:r w:rsidRPr="00A32C9A">
              <w:rPr>
                <w:rFonts w:cs="Arial"/>
                <w:color w:val="000000"/>
                <w:sz w:val="20"/>
                <w:szCs w:val="20"/>
              </w:rPr>
              <w:br/>
              <w:t xml:space="preserve">Programme underway </w:t>
            </w:r>
            <w:r w:rsidRPr="00A32C9A">
              <w:rPr>
                <w:rFonts w:cs="Arial"/>
                <w:color w:val="000000"/>
                <w:sz w:val="20"/>
                <w:szCs w:val="20"/>
              </w:rPr>
              <w:br/>
              <w:t>Review and evaluation</w:t>
            </w:r>
          </w:p>
        </w:tc>
        <w:tc>
          <w:tcPr>
            <w:tcW w:w="1559" w:type="dxa"/>
          </w:tcPr>
          <w:p w14:paraId="176FF3E2" w14:textId="596E2CCC" w:rsidR="00A32C9A" w:rsidRPr="00A32C9A" w:rsidRDefault="00A32C9A" w:rsidP="007D1E21">
            <w:pPr>
              <w:rPr>
                <w:rFonts w:cs="Arial"/>
                <w:color w:val="000000"/>
                <w:sz w:val="20"/>
                <w:szCs w:val="20"/>
              </w:rPr>
            </w:pPr>
            <w:r w:rsidRPr="00A32C9A">
              <w:rPr>
                <w:rFonts w:cs="Arial"/>
                <w:color w:val="000000"/>
                <w:sz w:val="20"/>
                <w:szCs w:val="20"/>
              </w:rPr>
              <w:t xml:space="preserve">WRES and WDES Action Plans, Culture &amp; Leadership Programme, </w:t>
            </w:r>
            <w:r w:rsidR="0015181E">
              <w:rPr>
                <w:rFonts w:cs="Arial"/>
                <w:color w:val="000000"/>
                <w:sz w:val="20"/>
                <w:szCs w:val="20"/>
              </w:rPr>
              <w:t xml:space="preserve">Step Up </w:t>
            </w:r>
            <w:proofErr w:type="gramStart"/>
            <w:r w:rsidR="0015181E">
              <w:rPr>
                <w:rFonts w:cs="Arial"/>
                <w:color w:val="000000"/>
                <w:sz w:val="20"/>
                <w:szCs w:val="20"/>
              </w:rPr>
              <w:t>To</w:t>
            </w:r>
            <w:proofErr w:type="gramEnd"/>
            <w:r w:rsidR="0015181E">
              <w:rPr>
                <w:rFonts w:cs="Arial"/>
                <w:color w:val="000000"/>
                <w:sz w:val="20"/>
                <w:szCs w:val="20"/>
              </w:rPr>
              <w:t xml:space="preserve"> </w:t>
            </w:r>
            <w:r w:rsidR="0015181E">
              <w:rPr>
                <w:rFonts w:cs="Arial"/>
                <w:color w:val="000000"/>
                <w:sz w:val="20"/>
                <w:szCs w:val="20"/>
              </w:rPr>
              <w:lastRenderedPageBreak/>
              <w:t>Great</w:t>
            </w:r>
            <w:r>
              <w:rPr>
                <w:rFonts w:cs="Arial"/>
                <w:color w:val="000000"/>
                <w:sz w:val="20"/>
                <w:szCs w:val="20"/>
              </w:rPr>
              <w:t>, Together Against Racism</w:t>
            </w:r>
          </w:p>
        </w:tc>
        <w:tc>
          <w:tcPr>
            <w:tcW w:w="1843" w:type="dxa"/>
            <w:vMerge w:val="restart"/>
          </w:tcPr>
          <w:p w14:paraId="1081AECB" w14:textId="77777777" w:rsidR="00A32C9A" w:rsidRDefault="00A32C9A" w:rsidP="007D1E21">
            <w:pPr>
              <w:rPr>
                <w:rFonts w:cs="Arial"/>
                <w:color w:val="000000"/>
                <w:sz w:val="20"/>
                <w:szCs w:val="20"/>
              </w:rPr>
            </w:pPr>
          </w:p>
          <w:p w14:paraId="5F0999BA" w14:textId="77777777" w:rsidR="00A32C9A" w:rsidRDefault="00A32C9A" w:rsidP="007D1E21">
            <w:pPr>
              <w:rPr>
                <w:rFonts w:cs="Arial"/>
                <w:color w:val="000000"/>
                <w:sz w:val="20"/>
                <w:szCs w:val="20"/>
              </w:rPr>
            </w:pPr>
          </w:p>
          <w:p w14:paraId="5FD4DDFD" w14:textId="5CA66D5F" w:rsidR="00A32C9A" w:rsidRPr="00A32C9A" w:rsidRDefault="00A32C9A" w:rsidP="007D1E21">
            <w:pPr>
              <w:rPr>
                <w:rFonts w:cs="Arial"/>
                <w:color w:val="000000"/>
                <w:sz w:val="20"/>
                <w:szCs w:val="20"/>
              </w:rPr>
            </w:pPr>
            <w:r>
              <w:rPr>
                <w:rFonts w:cs="Arial"/>
                <w:color w:val="000000"/>
                <w:sz w:val="20"/>
                <w:szCs w:val="20"/>
              </w:rPr>
              <w:t xml:space="preserve">Normalise conversations about gender, ethnicity, </w:t>
            </w:r>
            <w:r>
              <w:rPr>
                <w:rFonts w:cs="Arial"/>
                <w:color w:val="000000"/>
                <w:sz w:val="20"/>
                <w:szCs w:val="20"/>
              </w:rPr>
              <w:lastRenderedPageBreak/>
              <w:t xml:space="preserve">disability, sexual orientation, </w:t>
            </w:r>
            <w:r w:rsidR="003946D3">
              <w:rPr>
                <w:rFonts w:cs="Arial"/>
                <w:color w:val="000000"/>
                <w:sz w:val="20"/>
                <w:szCs w:val="20"/>
              </w:rPr>
              <w:t xml:space="preserve">etc. </w:t>
            </w:r>
            <w:r>
              <w:rPr>
                <w:rFonts w:cs="Arial"/>
                <w:color w:val="000000"/>
                <w:sz w:val="20"/>
                <w:szCs w:val="20"/>
              </w:rPr>
              <w:t xml:space="preserve">and the barriers faced by certain groups </w:t>
            </w:r>
            <w:r w:rsidRPr="00A32C9A">
              <w:rPr>
                <w:rFonts w:cs="Arial"/>
                <w:color w:val="000000"/>
                <w:sz w:val="20"/>
                <w:szCs w:val="20"/>
              </w:rPr>
              <w:sym w:font="Wingdings" w:char="F0E0"/>
            </w:r>
            <w:r>
              <w:rPr>
                <w:rFonts w:cs="Arial"/>
                <w:color w:val="000000"/>
                <w:sz w:val="20"/>
                <w:szCs w:val="20"/>
              </w:rPr>
              <w:t xml:space="preserve"> fairer recruitment and talent development processes </w:t>
            </w:r>
            <w:r w:rsidRPr="00A32C9A">
              <w:rPr>
                <w:rFonts w:cs="Arial"/>
                <w:color w:val="000000"/>
                <w:sz w:val="20"/>
                <w:szCs w:val="20"/>
              </w:rPr>
              <w:sym w:font="Wingdings" w:char="F0E0"/>
            </w:r>
            <w:r>
              <w:rPr>
                <w:rFonts w:cs="Arial"/>
                <w:color w:val="000000"/>
                <w:sz w:val="20"/>
                <w:szCs w:val="20"/>
              </w:rPr>
              <w:t xml:space="preserve"> representation across bands </w:t>
            </w:r>
            <w:r w:rsidRPr="00A32C9A">
              <w:rPr>
                <w:rFonts w:cs="Arial"/>
                <w:color w:val="000000"/>
                <w:sz w:val="20"/>
                <w:szCs w:val="20"/>
              </w:rPr>
              <w:sym w:font="Wingdings" w:char="F0E0"/>
            </w:r>
            <w:r>
              <w:rPr>
                <w:rFonts w:cs="Arial"/>
                <w:color w:val="000000"/>
                <w:sz w:val="20"/>
                <w:szCs w:val="20"/>
              </w:rPr>
              <w:t xml:space="preserve"> narrow the gender pay gap</w:t>
            </w:r>
          </w:p>
        </w:tc>
        <w:tc>
          <w:tcPr>
            <w:tcW w:w="2032" w:type="dxa"/>
            <w:vAlign w:val="center"/>
          </w:tcPr>
          <w:p w14:paraId="127A1551" w14:textId="40B44C03" w:rsidR="00A32C9A" w:rsidRPr="00A32C9A" w:rsidRDefault="00A32C9A" w:rsidP="007D1E21">
            <w:pPr>
              <w:rPr>
                <w:sz w:val="20"/>
                <w:szCs w:val="20"/>
              </w:rPr>
            </w:pPr>
            <w:r w:rsidRPr="00A32C9A">
              <w:rPr>
                <w:rFonts w:cs="Arial"/>
                <w:color w:val="000000"/>
                <w:sz w:val="20"/>
                <w:szCs w:val="20"/>
              </w:rPr>
              <w:lastRenderedPageBreak/>
              <w:t xml:space="preserve">Latest programme is underway and midway through programme delivery. Newsletter developed and </w:t>
            </w:r>
            <w:r w:rsidRPr="00A32C9A">
              <w:rPr>
                <w:rFonts w:cs="Arial"/>
                <w:color w:val="000000"/>
                <w:sz w:val="20"/>
                <w:szCs w:val="20"/>
              </w:rPr>
              <w:lastRenderedPageBreak/>
              <w:t>shared with participants. Feedback is positive.</w:t>
            </w:r>
            <w:r w:rsidRPr="00A32C9A">
              <w:rPr>
                <w:rFonts w:cs="Arial"/>
                <w:color w:val="000000"/>
                <w:sz w:val="20"/>
                <w:szCs w:val="20"/>
              </w:rPr>
              <w:br/>
              <w:t xml:space="preserve">Delegates to commit to an EDI objective in their next appraisal based on learning and actions coming from the programme. </w:t>
            </w:r>
          </w:p>
        </w:tc>
        <w:tc>
          <w:tcPr>
            <w:tcW w:w="661" w:type="dxa"/>
            <w:shd w:val="clear" w:color="auto" w:fill="FFC000"/>
            <w:vAlign w:val="center"/>
          </w:tcPr>
          <w:p w14:paraId="70907E7E" w14:textId="6F066FF6" w:rsidR="00A32C9A" w:rsidRPr="00A32C9A" w:rsidRDefault="00A32C9A" w:rsidP="007D1E21">
            <w:pPr>
              <w:rPr>
                <w:sz w:val="20"/>
                <w:szCs w:val="20"/>
              </w:rPr>
            </w:pPr>
            <w:r w:rsidRPr="00A32C9A">
              <w:rPr>
                <w:rFonts w:cs="Arial"/>
                <w:color w:val="000000"/>
                <w:sz w:val="20"/>
                <w:szCs w:val="20"/>
              </w:rPr>
              <w:lastRenderedPageBreak/>
              <w:t>3</w:t>
            </w:r>
          </w:p>
        </w:tc>
      </w:tr>
      <w:tr w:rsidR="0015181E" w:rsidRPr="00A32C9A" w14:paraId="3039EEB9" w14:textId="77777777" w:rsidTr="00417CF8">
        <w:tc>
          <w:tcPr>
            <w:tcW w:w="555" w:type="dxa"/>
            <w:vAlign w:val="center"/>
          </w:tcPr>
          <w:p w14:paraId="540C4590" w14:textId="650223D4" w:rsidR="00A32C9A" w:rsidRPr="00A32C9A" w:rsidRDefault="00A32C9A" w:rsidP="007D1E21">
            <w:pPr>
              <w:rPr>
                <w:sz w:val="20"/>
                <w:szCs w:val="20"/>
              </w:rPr>
            </w:pPr>
            <w:r w:rsidRPr="00A32C9A">
              <w:rPr>
                <w:rFonts w:cs="Arial"/>
                <w:color w:val="000000"/>
                <w:sz w:val="20"/>
                <w:szCs w:val="20"/>
              </w:rPr>
              <w:t>6</w:t>
            </w:r>
          </w:p>
        </w:tc>
        <w:tc>
          <w:tcPr>
            <w:tcW w:w="2134" w:type="dxa"/>
            <w:vAlign w:val="center"/>
          </w:tcPr>
          <w:p w14:paraId="75D5866B" w14:textId="1E2578C6" w:rsidR="00A32C9A" w:rsidRPr="00A32C9A" w:rsidRDefault="00A32C9A" w:rsidP="007D1E21">
            <w:pPr>
              <w:rPr>
                <w:sz w:val="20"/>
                <w:szCs w:val="20"/>
              </w:rPr>
            </w:pPr>
            <w:r w:rsidRPr="00A32C9A">
              <w:rPr>
                <w:rFonts w:cs="Arial"/>
                <w:color w:val="000000"/>
                <w:sz w:val="20"/>
                <w:szCs w:val="20"/>
              </w:rPr>
              <w:t xml:space="preserve">Develop EDI </w:t>
            </w:r>
            <w:proofErr w:type="gramStart"/>
            <w:r w:rsidRPr="00A32C9A">
              <w:rPr>
                <w:rFonts w:cs="Arial"/>
                <w:color w:val="000000"/>
                <w:sz w:val="20"/>
                <w:szCs w:val="20"/>
              </w:rPr>
              <w:t>outcome based</w:t>
            </w:r>
            <w:proofErr w:type="gramEnd"/>
            <w:r w:rsidRPr="00A32C9A">
              <w:rPr>
                <w:rFonts w:cs="Arial"/>
                <w:color w:val="000000"/>
                <w:sz w:val="20"/>
                <w:szCs w:val="20"/>
              </w:rPr>
              <w:t xml:space="preserve"> objectives within all leadership appraisals.</w:t>
            </w:r>
          </w:p>
        </w:tc>
        <w:tc>
          <w:tcPr>
            <w:tcW w:w="1559" w:type="dxa"/>
            <w:vAlign w:val="center"/>
          </w:tcPr>
          <w:p w14:paraId="1B92ABC3" w14:textId="1E9707F8" w:rsidR="00A32C9A" w:rsidRPr="00A32C9A" w:rsidRDefault="00A32C9A" w:rsidP="007D1E21">
            <w:pPr>
              <w:rPr>
                <w:sz w:val="20"/>
                <w:szCs w:val="20"/>
              </w:rPr>
            </w:pPr>
            <w:r w:rsidRPr="00A32C9A">
              <w:rPr>
                <w:rFonts w:cs="Arial"/>
                <w:color w:val="000000"/>
                <w:sz w:val="20"/>
                <w:szCs w:val="20"/>
              </w:rPr>
              <w:t>Head of EDI and Head of OD</w:t>
            </w:r>
          </w:p>
        </w:tc>
        <w:tc>
          <w:tcPr>
            <w:tcW w:w="1635" w:type="dxa"/>
            <w:vAlign w:val="center"/>
          </w:tcPr>
          <w:p w14:paraId="64D4191A" w14:textId="231965E0" w:rsidR="00A32C9A" w:rsidRPr="00A32C9A" w:rsidRDefault="00A32C9A" w:rsidP="007D1E21">
            <w:pPr>
              <w:rPr>
                <w:sz w:val="20"/>
                <w:szCs w:val="20"/>
              </w:rPr>
            </w:pPr>
            <w:r w:rsidRPr="00A32C9A">
              <w:rPr>
                <w:rFonts w:cs="Arial"/>
                <w:color w:val="000000"/>
                <w:sz w:val="20"/>
                <w:szCs w:val="20"/>
              </w:rPr>
              <w:t>Sep-22</w:t>
            </w:r>
          </w:p>
        </w:tc>
        <w:tc>
          <w:tcPr>
            <w:tcW w:w="2476" w:type="dxa"/>
            <w:vAlign w:val="center"/>
          </w:tcPr>
          <w:p w14:paraId="37D3DC4D" w14:textId="2065FF5E" w:rsidR="00A32C9A" w:rsidRPr="00A32C9A" w:rsidRDefault="00A32C9A" w:rsidP="007D1E21">
            <w:pPr>
              <w:pStyle w:val="ListParagraph"/>
              <w:numPr>
                <w:ilvl w:val="0"/>
                <w:numId w:val="24"/>
              </w:numPr>
              <w:ind w:left="163" w:hanging="145"/>
              <w:rPr>
                <w:sz w:val="20"/>
                <w:szCs w:val="20"/>
              </w:rPr>
            </w:pPr>
            <w:r w:rsidRPr="00A32C9A">
              <w:rPr>
                <w:rFonts w:cs="Arial"/>
                <w:color w:val="000000"/>
                <w:sz w:val="20"/>
                <w:szCs w:val="20"/>
              </w:rPr>
              <w:t>Roll out of guidance for implementation with examples</w:t>
            </w:r>
          </w:p>
        </w:tc>
        <w:tc>
          <w:tcPr>
            <w:tcW w:w="1559" w:type="dxa"/>
          </w:tcPr>
          <w:p w14:paraId="3DB2A504" w14:textId="1F9126E9" w:rsidR="00A32C9A" w:rsidRPr="00A32C9A" w:rsidRDefault="00A32C9A" w:rsidP="007D1E21">
            <w:pPr>
              <w:rPr>
                <w:rFonts w:cs="Arial"/>
                <w:color w:val="000000"/>
                <w:sz w:val="20"/>
                <w:szCs w:val="20"/>
              </w:rPr>
            </w:pPr>
            <w:r w:rsidRPr="00A32C9A">
              <w:rPr>
                <w:rFonts w:cs="Arial"/>
                <w:color w:val="000000"/>
                <w:sz w:val="20"/>
                <w:szCs w:val="20"/>
              </w:rPr>
              <w:t>WRES and WDES Action Plans, Culture &amp; Leadership Programme</w:t>
            </w:r>
          </w:p>
        </w:tc>
        <w:tc>
          <w:tcPr>
            <w:tcW w:w="1843" w:type="dxa"/>
            <w:vMerge/>
          </w:tcPr>
          <w:p w14:paraId="4F60C1B4" w14:textId="3CEBD0B6" w:rsidR="00A32C9A" w:rsidRPr="00A32C9A" w:rsidRDefault="00A32C9A" w:rsidP="007D1E21">
            <w:pPr>
              <w:rPr>
                <w:rFonts w:cs="Arial"/>
                <w:color w:val="000000"/>
                <w:sz w:val="20"/>
                <w:szCs w:val="20"/>
              </w:rPr>
            </w:pPr>
          </w:p>
        </w:tc>
        <w:tc>
          <w:tcPr>
            <w:tcW w:w="2032" w:type="dxa"/>
            <w:vAlign w:val="center"/>
          </w:tcPr>
          <w:p w14:paraId="55B7585A" w14:textId="04551705" w:rsidR="00A32C9A" w:rsidRPr="00A32C9A" w:rsidRDefault="00A32C9A" w:rsidP="007D1E21">
            <w:pPr>
              <w:rPr>
                <w:sz w:val="20"/>
                <w:szCs w:val="20"/>
              </w:rPr>
            </w:pPr>
            <w:r w:rsidRPr="00A32C9A">
              <w:rPr>
                <w:rFonts w:cs="Arial"/>
                <w:color w:val="000000"/>
                <w:sz w:val="20"/>
                <w:szCs w:val="20"/>
              </w:rPr>
              <w:t xml:space="preserve">TBC – awaiting </w:t>
            </w:r>
            <w:proofErr w:type="spellStart"/>
            <w:r w:rsidRPr="00A32C9A">
              <w:rPr>
                <w:rFonts w:cs="Arial"/>
                <w:color w:val="000000"/>
                <w:sz w:val="20"/>
                <w:szCs w:val="20"/>
              </w:rPr>
              <w:t>ULearn</w:t>
            </w:r>
            <w:proofErr w:type="spellEnd"/>
            <w:r w:rsidRPr="00A32C9A">
              <w:rPr>
                <w:rFonts w:cs="Arial"/>
                <w:color w:val="000000"/>
                <w:sz w:val="20"/>
                <w:szCs w:val="20"/>
              </w:rPr>
              <w:t xml:space="preserve"> update</w:t>
            </w:r>
          </w:p>
        </w:tc>
        <w:tc>
          <w:tcPr>
            <w:tcW w:w="661" w:type="dxa"/>
            <w:shd w:val="clear" w:color="auto" w:fill="FFC000"/>
            <w:vAlign w:val="center"/>
          </w:tcPr>
          <w:p w14:paraId="75C5617D" w14:textId="70F90F26" w:rsidR="00A32C9A" w:rsidRPr="00A32C9A" w:rsidRDefault="00A32C9A" w:rsidP="007D1E21">
            <w:pPr>
              <w:rPr>
                <w:sz w:val="20"/>
                <w:szCs w:val="20"/>
              </w:rPr>
            </w:pPr>
            <w:r w:rsidRPr="00A32C9A">
              <w:rPr>
                <w:rFonts w:cs="Arial"/>
                <w:color w:val="000000"/>
                <w:sz w:val="20"/>
                <w:szCs w:val="20"/>
              </w:rPr>
              <w:t>3</w:t>
            </w:r>
          </w:p>
        </w:tc>
      </w:tr>
      <w:tr w:rsidR="0015181E" w:rsidRPr="00A32C9A" w14:paraId="085A87CC" w14:textId="77777777" w:rsidTr="00417CF8">
        <w:tc>
          <w:tcPr>
            <w:tcW w:w="555" w:type="dxa"/>
            <w:vAlign w:val="center"/>
          </w:tcPr>
          <w:p w14:paraId="53DB43BF" w14:textId="1DC7229D" w:rsidR="00172F6C" w:rsidRPr="00A32C9A" w:rsidRDefault="00172F6C" w:rsidP="007D1E21">
            <w:pPr>
              <w:rPr>
                <w:sz w:val="20"/>
                <w:szCs w:val="20"/>
              </w:rPr>
            </w:pPr>
            <w:r w:rsidRPr="00A32C9A">
              <w:rPr>
                <w:rFonts w:cs="Arial"/>
                <w:color w:val="000000"/>
                <w:sz w:val="20"/>
                <w:szCs w:val="20"/>
              </w:rPr>
              <w:t>7</w:t>
            </w:r>
          </w:p>
        </w:tc>
        <w:tc>
          <w:tcPr>
            <w:tcW w:w="2134" w:type="dxa"/>
            <w:vAlign w:val="center"/>
          </w:tcPr>
          <w:p w14:paraId="1DC2D506" w14:textId="7B87939C" w:rsidR="00172F6C" w:rsidRPr="00A32C9A" w:rsidRDefault="00172F6C" w:rsidP="007D1E21">
            <w:pPr>
              <w:rPr>
                <w:sz w:val="20"/>
                <w:szCs w:val="20"/>
              </w:rPr>
            </w:pPr>
            <w:r w:rsidRPr="00A32C9A">
              <w:rPr>
                <w:rFonts w:cs="Arial"/>
                <w:color w:val="000000"/>
                <w:sz w:val="20"/>
                <w:szCs w:val="20"/>
              </w:rPr>
              <w:t>Develop and share guidance on Shared Parental Leave and Pay</w:t>
            </w:r>
          </w:p>
        </w:tc>
        <w:tc>
          <w:tcPr>
            <w:tcW w:w="1559" w:type="dxa"/>
            <w:vAlign w:val="center"/>
          </w:tcPr>
          <w:p w14:paraId="56730A77" w14:textId="65ACE511" w:rsidR="00172F6C" w:rsidRPr="00A32C9A" w:rsidRDefault="00172F6C" w:rsidP="007D1E21">
            <w:pPr>
              <w:rPr>
                <w:sz w:val="20"/>
                <w:szCs w:val="20"/>
              </w:rPr>
            </w:pPr>
            <w:r w:rsidRPr="00A32C9A">
              <w:rPr>
                <w:rFonts w:cs="Arial"/>
                <w:color w:val="000000"/>
                <w:sz w:val="20"/>
                <w:szCs w:val="20"/>
              </w:rPr>
              <w:t>HR</w:t>
            </w:r>
            <w:r w:rsidR="0015181E">
              <w:rPr>
                <w:rFonts w:cs="Arial"/>
                <w:color w:val="000000"/>
                <w:sz w:val="20"/>
                <w:szCs w:val="20"/>
              </w:rPr>
              <w:t>, supported by Comms</w:t>
            </w:r>
          </w:p>
        </w:tc>
        <w:tc>
          <w:tcPr>
            <w:tcW w:w="1635" w:type="dxa"/>
            <w:vAlign w:val="center"/>
          </w:tcPr>
          <w:p w14:paraId="1665556B" w14:textId="1D5CE832" w:rsidR="00172F6C" w:rsidRPr="00A32C9A" w:rsidRDefault="00172F6C" w:rsidP="007D1E21">
            <w:pPr>
              <w:rPr>
                <w:sz w:val="20"/>
                <w:szCs w:val="20"/>
              </w:rPr>
            </w:pPr>
            <w:r w:rsidRPr="00A32C9A">
              <w:rPr>
                <w:rFonts w:cs="Arial"/>
                <w:color w:val="000000"/>
                <w:sz w:val="20"/>
                <w:szCs w:val="20"/>
              </w:rPr>
              <w:t>Dec-22</w:t>
            </w:r>
          </w:p>
        </w:tc>
        <w:tc>
          <w:tcPr>
            <w:tcW w:w="2476" w:type="dxa"/>
            <w:vAlign w:val="center"/>
          </w:tcPr>
          <w:p w14:paraId="488AA9B6" w14:textId="10447778" w:rsidR="00172F6C" w:rsidRPr="00A32C9A" w:rsidRDefault="00172F6C" w:rsidP="007D1E21">
            <w:pPr>
              <w:pStyle w:val="ListParagraph"/>
              <w:numPr>
                <w:ilvl w:val="0"/>
                <w:numId w:val="24"/>
              </w:numPr>
              <w:ind w:left="163" w:hanging="145"/>
              <w:rPr>
                <w:sz w:val="20"/>
                <w:szCs w:val="20"/>
              </w:rPr>
            </w:pPr>
            <w:r w:rsidRPr="00A32C9A">
              <w:rPr>
                <w:rFonts w:cs="Arial"/>
                <w:color w:val="000000"/>
                <w:sz w:val="20"/>
                <w:szCs w:val="20"/>
              </w:rPr>
              <w:t xml:space="preserve">Produce guidance on how to apply for Shared Parental Leave and share with all staff. Explain who is eligible, how to apply if your partner doesn't also work for LPT, etc. </w:t>
            </w:r>
          </w:p>
        </w:tc>
        <w:tc>
          <w:tcPr>
            <w:tcW w:w="1559" w:type="dxa"/>
          </w:tcPr>
          <w:p w14:paraId="5FAB3133" w14:textId="77777777" w:rsidR="00172F6C" w:rsidRPr="00A32C9A" w:rsidRDefault="00172F6C" w:rsidP="007D1E21">
            <w:pPr>
              <w:rPr>
                <w:rFonts w:cs="Arial"/>
                <w:color w:val="000000"/>
                <w:sz w:val="20"/>
                <w:szCs w:val="20"/>
              </w:rPr>
            </w:pPr>
          </w:p>
        </w:tc>
        <w:tc>
          <w:tcPr>
            <w:tcW w:w="1843" w:type="dxa"/>
          </w:tcPr>
          <w:p w14:paraId="23E36722" w14:textId="6203926F" w:rsidR="00172F6C" w:rsidRPr="00A32C9A" w:rsidRDefault="00A32C9A" w:rsidP="007D1E21">
            <w:pPr>
              <w:rPr>
                <w:rFonts w:cs="Arial"/>
                <w:color w:val="000000"/>
                <w:sz w:val="20"/>
                <w:szCs w:val="20"/>
              </w:rPr>
            </w:pPr>
            <w:r w:rsidRPr="00A32C9A">
              <w:rPr>
                <w:rFonts w:cs="Arial"/>
                <w:color w:val="000000"/>
                <w:sz w:val="20"/>
                <w:szCs w:val="20"/>
              </w:rPr>
              <w:t xml:space="preserve">Make shared parental leave normalised and easy to apply for </w:t>
            </w:r>
            <w:r w:rsidRPr="00A32C9A">
              <w:rPr>
                <w:rFonts w:cs="Arial"/>
                <w:color w:val="000000"/>
                <w:sz w:val="20"/>
                <w:szCs w:val="20"/>
              </w:rPr>
              <w:sym w:font="Wingdings" w:char="F0E0"/>
            </w:r>
            <w:r w:rsidRPr="00A32C9A">
              <w:rPr>
                <w:rFonts w:cs="Arial"/>
                <w:color w:val="000000"/>
                <w:sz w:val="20"/>
                <w:szCs w:val="20"/>
              </w:rPr>
              <w:t xml:space="preserve"> enhance career progression for women, and improve work/life balance and staff experience for everyone </w:t>
            </w:r>
          </w:p>
        </w:tc>
        <w:tc>
          <w:tcPr>
            <w:tcW w:w="2032" w:type="dxa"/>
            <w:vAlign w:val="center"/>
          </w:tcPr>
          <w:p w14:paraId="0A9D7BAB" w14:textId="4DF3FAA5" w:rsidR="00172F6C" w:rsidRPr="00A32C9A" w:rsidRDefault="00172F6C" w:rsidP="007D1E21">
            <w:pPr>
              <w:rPr>
                <w:sz w:val="20"/>
                <w:szCs w:val="20"/>
              </w:rPr>
            </w:pPr>
            <w:r w:rsidRPr="00A32C9A">
              <w:rPr>
                <w:rFonts w:cs="Arial"/>
                <w:color w:val="000000"/>
                <w:sz w:val="20"/>
                <w:szCs w:val="20"/>
              </w:rPr>
              <w:t> </w:t>
            </w:r>
          </w:p>
        </w:tc>
        <w:tc>
          <w:tcPr>
            <w:tcW w:w="661" w:type="dxa"/>
            <w:shd w:val="clear" w:color="auto" w:fill="00B0F0"/>
            <w:vAlign w:val="center"/>
          </w:tcPr>
          <w:p w14:paraId="569E0CB6" w14:textId="20C823D0" w:rsidR="00172F6C" w:rsidRPr="00A32C9A" w:rsidRDefault="00172F6C" w:rsidP="007D1E21">
            <w:pPr>
              <w:rPr>
                <w:sz w:val="20"/>
                <w:szCs w:val="20"/>
              </w:rPr>
            </w:pPr>
            <w:r w:rsidRPr="00A32C9A">
              <w:rPr>
                <w:rFonts w:cs="Arial"/>
                <w:color w:val="000000"/>
                <w:sz w:val="20"/>
                <w:szCs w:val="20"/>
              </w:rPr>
              <w:t>1</w:t>
            </w:r>
          </w:p>
        </w:tc>
      </w:tr>
    </w:tbl>
    <w:p w14:paraId="2AB5DED5" w14:textId="5ADD29CF" w:rsidR="00F2176A" w:rsidRDefault="00F2176A" w:rsidP="00F2176A">
      <w:pPr>
        <w:rPr>
          <w:rFonts w:cs="Arial"/>
          <w:b/>
          <w:bCs/>
          <w:color w:val="FF0000"/>
        </w:rPr>
      </w:pPr>
    </w:p>
    <w:tbl>
      <w:tblPr>
        <w:tblStyle w:val="TableGridLight"/>
        <w:tblW w:w="3280" w:type="dxa"/>
        <w:tblLook w:val="04A0" w:firstRow="1" w:lastRow="0" w:firstColumn="1" w:lastColumn="0" w:noHBand="0" w:noVBand="1"/>
      </w:tblPr>
      <w:tblGrid>
        <w:gridCol w:w="2320"/>
        <w:gridCol w:w="960"/>
      </w:tblGrid>
      <w:tr w:rsidR="001D1BBD" w:rsidRPr="001D1BBD" w14:paraId="4B3D963B" w14:textId="77777777" w:rsidTr="001D1BBD">
        <w:trPr>
          <w:trHeight w:val="310"/>
        </w:trPr>
        <w:tc>
          <w:tcPr>
            <w:tcW w:w="2320" w:type="dxa"/>
            <w:noWrap/>
            <w:hideMark/>
          </w:tcPr>
          <w:p w14:paraId="6710C63F" w14:textId="77777777" w:rsidR="001D1BBD" w:rsidRPr="00A008F0" w:rsidRDefault="001D1BBD" w:rsidP="001D1BBD">
            <w:pPr>
              <w:rPr>
                <w:rFonts w:eastAsia="Times New Roman" w:cs="Arial"/>
                <w:b/>
                <w:bCs/>
                <w:color w:val="000000"/>
                <w:sz w:val="20"/>
                <w:szCs w:val="20"/>
                <w:lang w:eastAsia="en-GB"/>
              </w:rPr>
            </w:pPr>
            <w:r w:rsidRPr="00A008F0">
              <w:rPr>
                <w:rFonts w:eastAsia="Times New Roman" w:cs="Arial"/>
                <w:b/>
                <w:bCs/>
                <w:color w:val="000000"/>
                <w:sz w:val="20"/>
                <w:szCs w:val="20"/>
                <w:lang w:eastAsia="en-GB"/>
              </w:rPr>
              <w:t>RAG</w:t>
            </w:r>
          </w:p>
        </w:tc>
        <w:tc>
          <w:tcPr>
            <w:tcW w:w="960" w:type="dxa"/>
            <w:noWrap/>
            <w:hideMark/>
          </w:tcPr>
          <w:p w14:paraId="099243BE" w14:textId="77777777" w:rsidR="001D1BBD" w:rsidRPr="00A008F0" w:rsidRDefault="001D1BBD" w:rsidP="001D1BBD">
            <w:pPr>
              <w:rPr>
                <w:rFonts w:eastAsia="Times New Roman" w:cs="Arial"/>
                <w:b/>
                <w:bCs/>
                <w:color w:val="000000"/>
                <w:sz w:val="20"/>
                <w:szCs w:val="20"/>
                <w:lang w:eastAsia="en-GB"/>
              </w:rPr>
            </w:pPr>
          </w:p>
        </w:tc>
      </w:tr>
      <w:tr w:rsidR="001D1BBD" w:rsidRPr="001D1BBD" w14:paraId="78231FCA" w14:textId="77777777" w:rsidTr="001D1BBD">
        <w:trPr>
          <w:trHeight w:val="290"/>
        </w:trPr>
        <w:tc>
          <w:tcPr>
            <w:tcW w:w="2320" w:type="dxa"/>
            <w:noWrap/>
            <w:hideMark/>
          </w:tcPr>
          <w:p w14:paraId="14B936D8" w14:textId="77777777" w:rsidR="001D1BBD" w:rsidRPr="00A008F0" w:rsidRDefault="001D1BBD" w:rsidP="001D1BBD">
            <w:pPr>
              <w:rPr>
                <w:rFonts w:eastAsia="Times New Roman" w:cs="Arial"/>
                <w:color w:val="000000"/>
                <w:sz w:val="20"/>
                <w:szCs w:val="20"/>
                <w:lang w:eastAsia="en-GB"/>
              </w:rPr>
            </w:pPr>
            <w:r w:rsidRPr="00A008F0">
              <w:rPr>
                <w:rFonts w:eastAsia="Times New Roman" w:cs="Arial"/>
                <w:color w:val="000000"/>
                <w:sz w:val="20"/>
                <w:szCs w:val="20"/>
                <w:lang w:eastAsia="en-GB"/>
              </w:rPr>
              <w:t>Not started</w:t>
            </w:r>
          </w:p>
        </w:tc>
        <w:tc>
          <w:tcPr>
            <w:tcW w:w="960" w:type="dxa"/>
            <w:shd w:val="clear" w:color="auto" w:fill="00B0F0"/>
            <w:noWrap/>
            <w:hideMark/>
          </w:tcPr>
          <w:p w14:paraId="2079B50B" w14:textId="77777777" w:rsidR="001D1BBD" w:rsidRPr="00A008F0" w:rsidRDefault="001D1BBD" w:rsidP="001D1BBD">
            <w:pPr>
              <w:jc w:val="right"/>
              <w:rPr>
                <w:rFonts w:ascii="Calibri" w:eastAsia="Times New Roman" w:hAnsi="Calibri" w:cs="Calibri"/>
                <w:color w:val="000000"/>
                <w:sz w:val="20"/>
                <w:szCs w:val="20"/>
                <w:lang w:eastAsia="en-GB"/>
              </w:rPr>
            </w:pPr>
            <w:r w:rsidRPr="00A008F0">
              <w:rPr>
                <w:rFonts w:ascii="Calibri" w:eastAsia="Times New Roman" w:hAnsi="Calibri" w:cs="Calibri"/>
                <w:color w:val="000000"/>
                <w:sz w:val="20"/>
                <w:szCs w:val="20"/>
                <w:lang w:eastAsia="en-GB"/>
              </w:rPr>
              <w:t>1</w:t>
            </w:r>
          </w:p>
        </w:tc>
      </w:tr>
      <w:tr w:rsidR="001D1BBD" w:rsidRPr="001D1BBD" w14:paraId="0373664F" w14:textId="77777777" w:rsidTr="001D1BBD">
        <w:trPr>
          <w:trHeight w:val="290"/>
        </w:trPr>
        <w:tc>
          <w:tcPr>
            <w:tcW w:w="2320" w:type="dxa"/>
            <w:noWrap/>
            <w:hideMark/>
          </w:tcPr>
          <w:p w14:paraId="76877C72" w14:textId="77777777" w:rsidR="001D1BBD" w:rsidRPr="00A008F0" w:rsidRDefault="001D1BBD" w:rsidP="001D1BBD">
            <w:pPr>
              <w:rPr>
                <w:rFonts w:eastAsia="Times New Roman" w:cs="Arial"/>
                <w:color w:val="000000"/>
                <w:sz w:val="20"/>
                <w:szCs w:val="20"/>
                <w:lang w:eastAsia="en-GB"/>
              </w:rPr>
            </w:pPr>
            <w:r w:rsidRPr="00A008F0">
              <w:rPr>
                <w:rFonts w:eastAsia="Times New Roman" w:cs="Arial"/>
                <w:color w:val="000000"/>
                <w:sz w:val="20"/>
                <w:szCs w:val="20"/>
                <w:lang w:eastAsia="en-GB"/>
              </w:rPr>
              <w:t>Concerns/not on track</w:t>
            </w:r>
          </w:p>
        </w:tc>
        <w:tc>
          <w:tcPr>
            <w:tcW w:w="960" w:type="dxa"/>
            <w:shd w:val="clear" w:color="auto" w:fill="FF0000"/>
            <w:noWrap/>
            <w:hideMark/>
          </w:tcPr>
          <w:p w14:paraId="46BE0931" w14:textId="77777777" w:rsidR="001D1BBD" w:rsidRPr="00A008F0" w:rsidRDefault="001D1BBD" w:rsidP="001D1BBD">
            <w:pPr>
              <w:jc w:val="right"/>
              <w:rPr>
                <w:rFonts w:ascii="Calibri" w:eastAsia="Times New Roman" w:hAnsi="Calibri" w:cs="Calibri"/>
                <w:color w:val="000000"/>
                <w:sz w:val="20"/>
                <w:szCs w:val="20"/>
                <w:lang w:eastAsia="en-GB"/>
              </w:rPr>
            </w:pPr>
            <w:r w:rsidRPr="00A008F0">
              <w:rPr>
                <w:rFonts w:ascii="Calibri" w:eastAsia="Times New Roman" w:hAnsi="Calibri" w:cs="Calibri"/>
                <w:color w:val="000000"/>
                <w:sz w:val="20"/>
                <w:szCs w:val="20"/>
                <w:lang w:eastAsia="en-GB"/>
              </w:rPr>
              <w:t>2</w:t>
            </w:r>
          </w:p>
        </w:tc>
      </w:tr>
      <w:tr w:rsidR="001D1BBD" w:rsidRPr="001D1BBD" w14:paraId="464E60AD" w14:textId="77777777" w:rsidTr="001D1BBD">
        <w:trPr>
          <w:trHeight w:val="300"/>
        </w:trPr>
        <w:tc>
          <w:tcPr>
            <w:tcW w:w="2320" w:type="dxa"/>
            <w:hideMark/>
          </w:tcPr>
          <w:p w14:paraId="7D289F71" w14:textId="77777777" w:rsidR="001D1BBD" w:rsidRPr="00A008F0" w:rsidRDefault="001D1BBD" w:rsidP="001D1BBD">
            <w:pPr>
              <w:rPr>
                <w:rFonts w:eastAsia="Times New Roman" w:cs="Arial"/>
                <w:color w:val="000000"/>
                <w:sz w:val="20"/>
                <w:szCs w:val="20"/>
                <w:lang w:eastAsia="en-GB"/>
              </w:rPr>
            </w:pPr>
            <w:r w:rsidRPr="00A008F0">
              <w:rPr>
                <w:rFonts w:eastAsia="Times New Roman" w:cs="Arial"/>
                <w:color w:val="000000"/>
                <w:sz w:val="20"/>
                <w:szCs w:val="20"/>
                <w:lang w:eastAsia="en-GB"/>
              </w:rPr>
              <w:t>On track</w:t>
            </w:r>
          </w:p>
        </w:tc>
        <w:tc>
          <w:tcPr>
            <w:tcW w:w="960" w:type="dxa"/>
            <w:shd w:val="clear" w:color="auto" w:fill="FFC000"/>
            <w:noWrap/>
            <w:hideMark/>
          </w:tcPr>
          <w:p w14:paraId="1A799B7A" w14:textId="77777777" w:rsidR="001D1BBD" w:rsidRPr="00A008F0" w:rsidRDefault="001D1BBD" w:rsidP="001D1BBD">
            <w:pPr>
              <w:jc w:val="right"/>
              <w:rPr>
                <w:rFonts w:ascii="Calibri" w:eastAsia="Times New Roman" w:hAnsi="Calibri" w:cs="Calibri"/>
                <w:color w:val="000000"/>
                <w:sz w:val="20"/>
                <w:szCs w:val="20"/>
                <w:lang w:eastAsia="en-GB"/>
              </w:rPr>
            </w:pPr>
            <w:r w:rsidRPr="00A008F0">
              <w:rPr>
                <w:rFonts w:ascii="Calibri" w:eastAsia="Times New Roman" w:hAnsi="Calibri" w:cs="Calibri"/>
                <w:color w:val="000000"/>
                <w:sz w:val="20"/>
                <w:szCs w:val="20"/>
                <w:lang w:eastAsia="en-GB"/>
              </w:rPr>
              <w:t>3</w:t>
            </w:r>
          </w:p>
        </w:tc>
      </w:tr>
      <w:tr w:rsidR="001D1BBD" w:rsidRPr="001D1BBD" w14:paraId="59538CCB" w14:textId="77777777" w:rsidTr="001D1BBD">
        <w:trPr>
          <w:trHeight w:val="300"/>
        </w:trPr>
        <w:tc>
          <w:tcPr>
            <w:tcW w:w="2320" w:type="dxa"/>
            <w:hideMark/>
          </w:tcPr>
          <w:p w14:paraId="47DFA005" w14:textId="77777777" w:rsidR="001D1BBD" w:rsidRPr="00A008F0" w:rsidRDefault="001D1BBD" w:rsidP="001D1BBD">
            <w:pPr>
              <w:rPr>
                <w:rFonts w:eastAsia="Times New Roman" w:cs="Arial"/>
                <w:color w:val="000000"/>
                <w:sz w:val="20"/>
                <w:szCs w:val="20"/>
                <w:lang w:eastAsia="en-GB"/>
              </w:rPr>
            </w:pPr>
            <w:r w:rsidRPr="00A008F0">
              <w:rPr>
                <w:rFonts w:eastAsia="Times New Roman" w:cs="Arial"/>
                <w:color w:val="000000"/>
                <w:sz w:val="20"/>
                <w:szCs w:val="20"/>
                <w:lang w:eastAsia="en-GB"/>
              </w:rPr>
              <w:t>Complete</w:t>
            </w:r>
          </w:p>
        </w:tc>
        <w:tc>
          <w:tcPr>
            <w:tcW w:w="960" w:type="dxa"/>
            <w:shd w:val="clear" w:color="auto" w:fill="92D050"/>
            <w:noWrap/>
            <w:hideMark/>
          </w:tcPr>
          <w:p w14:paraId="690AAB1E" w14:textId="77777777" w:rsidR="001D1BBD" w:rsidRPr="00A008F0" w:rsidRDefault="001D1BBD" w:rsidP="001D1BBD">
            <w:pPr>
              <w:jc w:val="right"/>
              <w:rPr>
                <w:rFonts w:ascii="Calibri" w:eastAsia="Times New Roman" w:hAnsi="Calibri" w:cs="Calibri"/>
                <w:color w:val="000000"/>
                <w:sz w:val="20"/>
                <w:szCs w:val="20"/>
                <w:lang w:eastAsia="en-GB"/>
              </w:rPr>
            </w:pPr>
            <w:r w:rsidRPr="00A008F0">
              <w:rPr>
                <w:rFonts w:ascii="Calibri" w:eastAsia="Times New Roman" w:hAnsi="Calibri" w:cs="Calibri"/>
                <w:color w:val="000000"/>
                <w:sz w:val="20"/>
                <w:szCs w:val="20"/>
                <w:lang w:eastAsia="en-GB"/>
              </w:rPr>
              <w:t>4</w:t>
            </w:r>
          </w:p>
        </w:tc>
      </w:tr>
    </w:tbl>
    <w:p w14:paraId="57146318" w14:textId="77777777" w:rsidR="00794AE8" w:rsidRDefault="00794AE8" w:rsidP="00A008F0"/>
    <w:sectPr w:rsidR="00794AE8" w:rsidSect="00E0157C">
      <w:type w:val="continuous"/>
      <w:pgSz w:w="16838" w:h="11906" w:orient="landscape"/>
      <w:pgMar w:top="1440" w:right="1440" w:bottom="851" w:left="1440"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D315" w14:textId="77777777" w:rsidR="0014240C" w:rsidRDefault="0014240C" w:rsidP="00317957">
      <w:r>
        <w:separator/>
      </w:r>
    </w:p>
  </w:endnote>
  <w:endnote w:type="continuationSeparator" w:id="0">
    <w:p w14:paraId="58900DB4" w14:textId="77777777" w:rsidR="0014240C" w:rsidRDefault="0014240C" w:rsidP="0031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B607" w14:textId="359E11C7" w:rsidR="008E60C0" w:rsidRDefault="008E60C0">
    <w:pPr>
      <w:pStyle w:val="Footer"/>
      <w:jc w:val="right"/>
    </w:pPr>
  </w:p>
  <w:p w14:paraId="66151397" w14:textId="77777777" w:rsidR="008E60C0" w:rsidRDefault="008E60C0" w:rsidP="00CA1EE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F749" w14:textId="77777777" w:rsidR="0014240C" w:rsidRDefault="0014240C" w:rsidP="00317957">
      <w:r>
        <w:separator/>
      </w:r>
    </w:p>
  </w:footnote>
  <w:footnote w:type="continuationSeparator" w:id="0">
    <w:p w14:paraId="63A12F83" w14:textId="77777777" w:rsidR="0014240C" w:rsidRDefault="0014240C" w:rsidP="00317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3AC7" w14:textId="77777777" w:rsidR="008E60C0" w:rsidRDefault="008E60C0" w:rsidP="0003187C">
    <w:pPr>
      <w:pStyle w:val="Header"/>
      <w:tabs>
        <w:tab w:val="clear" w:pos="4513"/>
        <w:tab w:val="clear" w:pos="9026"/>
        <w:tab w:val="left" w:pos="1080"/>
      </w:tabs>
    </w:pPr>
    <w:r>
      <w:rPr>
        <w:noProof/>
        <w:lang w:eastAsia="en-GB"/>
      </w:rPr>
      <w:drawing>
        <wp:anchor distT="0" distB="0" distL="114300" distR="114300" simplePos="0" relativeHeight="251663360" behindDoc="0" locked="0" layoutInCell="0" allowOverlap="0" wp14:anchorId="124C7AAE" wp14:editId="4A3EB464">
          <wp:simplePos x="0" y="0"/>
          <wp:positionH relativeFrom="page">
            <wp:align>right</wp:align>
          </wp:positionH>
          <wp:positionV relativeFrom="paragraph">
            <wp:posOffset>-633730</wp:posOffset>
          </wp:positionV>
          <wp:extent cx="3217619" cy="1242060"/>
          <wp:effectExtent l="0" t="0" r="1905"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b="15742"/>
                  <a:stretch>
                    <a:fillRect/>
                  </a:stretch>
                </pic:blipFill>
                <pic:spPr bwMode="auto">
                  <a:xfrm>
                    <a:off x="0" y="0"/>
                    <a:ext cx="3217619"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00D"/>
    <w:multiLevelType w:val="hybridMultilevel"/>
    <w:tmpl w:val="9AB8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F284E"/>
    <w:multiLevelType w:val="hybridMultilevel"/>
    <w:tmpl w:val="D2A8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F6EDB"/>
    <w:multiLevelType w:val="hybridMultilevel"/>
    <w:tmpl w:val="432C3B88"/>
    <w:lvl w:ilvl="0" w:tplc="2300353E">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5067F"/>
    <w:multiLevelType w:val="hybridMultilevel"/>
    <w:tmpl w:val="DB58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75206"/>
    <w:multiLevelType w:val="hybridMultilevel"/>
    <w:tmpl w:val="921A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E4C75"/>
    <w:multiLevelType w:val="hybridMultilevel"/>
    <w:tmpl w:val="DCA065D8"/>
    <w:lvl w:ilvl="0" w:tplc="2300353E">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E4C31"/>
    <w:multiLevelType w:val="hybridMultilevel"/>
    <w:tmpl w:val="50A4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43FD4"/>
    <w:multiLevelType w:val="hybridMultilevel"/>
    <w:tmpl w:val="A6A82DF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723A95"/>
    <w:multiLevelType w:val="hybridMultilevel"/>
    <w:tmpl w:val="21C4B402"/>
    <w:lvl w:ilvl="0" w:tplc="2300353E">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E29A0"/>
    <w:multiLevelType w:val="hybridMultilevel"/>
    <w:tmpl w:val="4D5065A4"/>
    <w:lvl w:ilvl="0" w:tplc="596ACD72">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414FE6"/>
    <w:multiLevelType w:val="hybridMultilevel"/>
    <w:tmpl w:val="DC6CD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0C12D7"/>
    <w:multiLevelType w:val="hybridMultilevel"/>
    <w:tmpl w:val="DDCED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91590A"/>
    <w:multiLevelType w:val="hybridMultilevel"/>
    <w:tmpl w:val="DC52C8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4965DA"/>
    <w:multiLevelType w:val="hybridMultilevel"/>
    <w:tmpl w:val="331E8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336FB"/>
    <w:multiLevelType w:val="hybridMultilevel"/>
    <w:tmpl w:val="CAAE15F8"/>
    <w:lvl w:ilvl="0" w:tplc="91D2AB8C">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E4ACF"/>
    <w:multiLevelType w:val="hybridMultilevel"/>
    <w:tmpl w:val="5F7ED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A2441A"/>
    <w:multiLevelType w:val="hybridMultilevel"/>
    <w:tmpl w:val="95B8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512315"/>
    <w:multiLevelType w:val="hybridMultilevel"/>
    <w:tmpl w:val="3C32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670507"/>
    <w:multiLevelType w:val="hybridMultilevel"/>
    <w:tmpl w:val="2E6E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A1BF5"/>
    <w:multiLevelType w:val="hybridMultilevel"/>
    <w:tmpl w:val="7AF8E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443FFC"/>
    <w:multiLevelType w:val="hybridMultilevel"/>
    <w:tmpl w:val="D2AC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010938"/>
    <w:multiLevelType w:val="hybridMultilevel"/>
    <w:tmpl w:val="A0E0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A405DA"/>
    <w:multiLevelType w:val="hybridMultilevel"/>
    <w:tmpl w:val="3EA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794833"/>
    <w:multiLevelType w:val="hybridMultilevel"/>
    <w:tmpl w:val="FBB2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DB6B52"/>
    <w:multiLevelType w:val="hybridMultilevel"/>
    <w:tmpl w:val="1F509AD6"/>
    <w:lvl w:ilvl="0" w:tplc="17D4A3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EF3CA9"/>
    <w:multiLevelType w:val="hybridMultilevel"/>
    <w:tmpl w:val="CCB6E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99829194">
    <w:abstractNumId w:val="12"/>
  </w:num>
  <w:num w:numId="2" w16cid:durableId="141431548">
    <w:abstractNumId w:val="14"/>
  </w:num>
  <w:num w:numId="3" w16cid:durableId="13848464">
    <w:abstractNumId w:val="8"/>
  </w:num>
  <w:num w:numId="4" w16cid:durableId="531500382">
    <w:abstractNumId w:val="5"/>
  </w:num>
  <w:num w:numId="5" w16cid:durableId="823164053">
    <w:abstractNumId w:val="2"/>
  </w:num>
  <w:num w:numId="6" w16cid:durableId="1226339297">
    <w:abstractNumId w:val="16"/>
  </w:num>
  <w:num w:numId="7" w16cid:durableId="1362780588">
    <w:abstractNumId w:val="10"/>
  </w:num>
  <w:num w:numId="8" w16cid:durableId="1835681625">
    <w:abstractNumId w:val="1"/>
  </w:num>
  <w:num w:numId="9" w16cid:durableId="1417097994">
    <w:abstractNumId w:val="3"/>
  </w:num>
  <w:num w:numId="10" w16cid:durableId="1254583088">
    <w:abstractNumId w:val="15"/>
  </w:num>
  <w:num w:numId="11" w16cid:durableId="1122504656">
    <w:abstractNumId w:val="20"/>
  </w:num>
  <w:num w:numId="12" w16cid:durableId="245382494">
    <w:abstractNumId w:val="23"/>
  </w:num>
  <w:num w:numId="13" w16cid:durableId="495850487">
    <w:abstractNumId w:val="17"/>
  </w:num>
  <w:num w:numId="14" w16cid:durableId="814446495">
    <w:abstractNumId w:val="0"/>
  </w:num>
  <w:num w:numId="15" w16cid:durableId="1503618377">
    <w:abstractNumId w:val="4"/>
  </w:num>
  <w:num w:numId="16" w16cid:durableId="952395398">
    <w:abstractNumId w:val="21"/>
  </w:num>
  <w:num w:numId="17" w16cid:durableId="506796914">
    <w:abstractNumId w:val="24"/>
  </w:num>
  <w:num w:numId="18" w16cid:durableId="1619145630">
    <w:abstractNumId w:val="6"/>
  </w:num>
  <w:num w:numId="19" w16cid:durableId="727533697">
    <w:abstractNumId w:val="18"/>
  </w:num>
  <w:num w:numId="20" w16cid:durableId="478378742">
    <w:abstractNumId w:val="13"/>
  </w:num>
  <w:num w:numId="21" w16cid:durableId="12734780">
    <w:abstractNumId w:val="22"/>
  </w:num>
  <w:num w:numId="22" w16cid:durableId="938176858">
    <w:abstractNumId w:val="7"/>
  </w:num>
  <w:num w:numId="23" w16cid:durableId="336005568">
    <w:abstractNumId w:val="25"/>
  </w:num>
  <w:num w:numId="24" w16cid:durableId="1544555536">
    <w:abstractNumId w:val="9"/>
  </w:num>
  <w:num w:numId="25" w16cid:durableId="1794863847">
    <w:abstractNumId w:val="19"/>
  </w:num>
  <w:num w:numId="26" w16cid:durableId="121388122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48"/>
    <w:rsid w:val="000040BE"/>
    <w:rsid w:val="000040FD"/>
    <w:rsid w:val="00004B8A"/>
    <w:rsid w:val="00004D1B"/>
    <w:rsid w:val="00006F33"/>
    <w:rsid w:val="000111BF"/>
    <w:rsid w:val="00011688"/>
    <w:rsid w:val="00013228"/>
    <w:rsid w:val="00013984"/>
    <w:rsid w:val="00014B3A"/>
    <w:rsid w:val="00014DBB"/>
    <w:rsid w:val="00015476"/>
    <w:rsid w:val="00016105"/>
    <w:rsid w:val="00021DC9"/>
    <w:rsid w:val="000221D6"/>
    <w:rsid w:val="00022884"/>
    <w:rsid w:val="0002307E"/>
    <w:rsid w:val="0002334B"/>
    <w:rsid w:val="000233A2"/>
    <w:rsid w:val="00023F9A"/>
    <w:rsid w:val="0002509D"/>
    <w:rsid w:val="00025338"/>
    <w:rsid w:val="000259BC"/>
    <w:rsid w:val="0002625A"/>
    <w:rsid w:val="000265B1"/>
    <w:rsid w:val="00026964"/>
    <w:rsid w:val="00027EEA"/>
    <w:rsid w:val="000309F9"/>
    <w:rsid w:val="0003187C"/>
    <w:rsid w:val="000321ED"/>
    <w:rsid w:val="000344A7"/>
    <w:rsid w:val="0003632C"/>
    <w:rsid w:val="0003676F"/>
    <w:rsid w:val="0003708A"/>
    <w:rsid w:val="000374E4"/>
    <w:rsid w:val="00037693"/>
    <w:rsid w:val="00037DF5"/>
    <w:rsid w:val="000407BF"/>
    <w:rsid w:val="00040917"/>
    <w:rsid w:val="00040F68"/>
    <w:rsid w:val="000411CC"/>
    <w:rsid w:val="000422FF"/>
    <w:rsid w:val="0004238A"/>
    <w:rsid w:val="00042F03"/>
    <w:rsid w:val="00045387"/>
    <w:rsid w:val="000453EC"/>
    <w:rsid w:val="000456C8"/>
    <w:rsid w:val="00051D74"/>
    <w:rsid w:val="000535D2"/>
    <w:rsid w:val="00053650"/>
    <w:rsid w:val="00056602"/>
    <w:rsid w:val="000571D9"/>
    <w:rsid w:val="00060871"/>
    <w:rsid w:val="00060E66"/>
    <w:rsid w:val="00063703"/>
    <w:rsid w:val="00065BC1"/>
    <w:rsid w:val="00067217"/>
    <w:rsid w:val="000673ED"/>
    <w:rsid w:val="00072F02"/>
    <w:rsid w:val="000731B4"/>
    <w:rsid w:val="00073614"/>
    <w:rsid w:val="0007364F"/>
    <w:rsid w:val="000736C3"/>
    <w:rsid w:val="00073D8C"/>
    <w:rsid w:val="00074136"/>
    <w:rsid w:val="00074D92"/>
    <w:rsid w:val="00075497"/>
    <w:rsid w:val="000757D8"/>
    <w:rsid w:val="0007674F"/>
    <w:rsid w:val="00077757"/>
    <w:rsid w:val="000801D4"/>
    <w:rsid w:val="00080D16"/>
    <w:rsid w:val="00080E7B"/>
    <w:rsid w:val="000811CD"/>
    <w:rsid w:val="00082BF6"/>
    <w:rsid w:val="000852EF"/>
    <w:rsid w:val="000857EA"/>
    <w:rsid w:val="00085B24"/>
    <w:rsid w:val="00085F26"/>
    <w:rsid w:val="00086028"/>
    <w:rsid w:val="000864CA"/>
    <w:rsid w:val="000868E1"/>
    <w:rsid w:val="0008707D"/>
    <w:rsid w:val="00087101"/>
    <w:rsid w:val="000909CE"/>
    <w:rsid w:val="00094CF1"/>
    <w:rsid w:val="00095274"/>
    <w:rsid w:val="0009716B"/>
    <w:rsid w:val="00097285"/>
    <w:rsid w:val="000A118A"/>
    <w:rsid w:val="000A27C1"/>
    <w:rsid w:val="000A2FB3"/>
    <w:rsid w:val="000A32C9"/>
    <w:rsid w:val="000A48AB"/>
    <w:rsid w:val="000A7091"/>
    <w:rsid w:val="000A7A57"/>
    <w:rsid w:val="000B0370"/>
    <w:rsid w:val="000B0530"/>
    <w:rsid w:val="000B1242"/>
    <w:rsid w:val="000B1F32"/>
    <w:rsid w:val="000B32D4"/>
    <w:rsid w:val="000B3625"/>
    <w:rsid w:val="000B3BE1"/>
    <w:rsid w:val="000B4316"/>
    <w:rsid w:val="000B52AD"/>
    <w:rsid w:val="000B6504"/>
    <w:rsid w:val="000B7980"/>
    <w:rsid w:val="000C01B5"/>
    <w:rsid w:val="000C0C86"/>
    <w:rsid w:val="000C0FA9"/>
    <w:rsid w:val="000C11A6"/>
    <w:rsid w:val="000C1297"/>
    <w:rsid w:val="000C1E5B"/>
    <w:rsid w:val="000C3DC7"/>
    <w:rsid w:val="000C4AB9"/>
    <w:rsid w:val="000C55F1"/>
    <w:rsid w:val="000D0042"/>
    <w:rsid w:val="000D0601"/>
    <w:rsid w:val="000D0C00"/>
    <w:rsid w:val="000D0FA6"/>
    <w:rsid w:val="000D1CB6"/>
    <w:rsid w:val="000D35C8"/>
    <w:rsid w:val="000D42D4"/>
    <w:rsid w:val="000D69E8"/>
    <w:rsid w:val="000D6AF8"/>
    <w:rsid w:val="000D7855"/>
    <w:rsid w:val="000E0137"/>
    <w:rsid w:val="000E0ADA"/>
    <w:rsid w:val="000E0DB6"/>
    <w:rsid w:val="000E269C"/>
    <w:rsid w:val="000E2AE8"/>
    <w:rsid w:val="000E2B81"/>
    <w:rsid w:val="000E2D6F"/>
    <w:rsid w:val="000E34E0"/>
    <w:rsid w:val="000E35E6"/>
    <w:rsid w:val="000E4217"/>
    <w:rsid w:val="000E43EE"/>
    <w:rsid w:val="000E6085"/>
    <w:rsid w:val="000E6C2A"/>
    <w:rsid w:val="000E711F"/>
    <w:rsid w:val="000E7432"/>
    <w:rsid w:val="000E79E0"/>
    <w:rsid w:val="000F099C"/>
    <w:rsid w:val="000F55ED"/>
    <w:rsid w:val="000F621C"/>
    <w:rsid w:val="000F658A"/>
    <w:rsid w:val="00102345"/>
    <w:rsid w:val="00104099"/>
    <w:rsid w:val="0010505D"/>
    <w:rsid w:val="001102C5"/>
    <w:rsid w:val="00110C46"/>
    <w:rsid w:val="00110ECE"/>
    <w:rsid w:val="00112542"/>
    <w:rsid w:val="001148D3"/>
    <w:rsid w:val="00115CE1"/>
    <w:rsid w:val="00116F8D"/>
    <w:rsid w:val="0011737C"/>
    <w:rsid w:val="00117E9E"/>
    <w:rsid w:val="0012015C"/>
    <w:rsid w:val="001202DA"/>
    <w:rsid w:val="001226C5"/>
    <w:rsid w:val="001232B2"/>
    <w:rsid w:val="00124268"/>
    <w:rsid w:val="0012459E"/>
    <w:rsid w:val="001249E0"/>
    <w:rsid w:val="00124F6E"/>
    <w:rsid w:val="001277A6"/>
    <w:rsid w:val="0013341E"/>
    <w:rsid w:val="001344E3"/>
    <w:rsid w:val="00134660"/>
    <w:rsid w:val="00134B44"/>
    <w:rsid w:val="00135FF8"/>
    <w:rsid w:val="00137765"/>
    <w:rsid w:val="00140A50"/>
    <w:rsid w:val="00140EA3"/>
    <w:rsid w:val="00141A67"/>
    <w:rsid w:val="00141EB6"/>
    <w:rsid w:val="00142361"/>
    <w:rsid w:val="0014240C"/>
    <w:rsid w:val="00142FE3"/>
    <w:rsid w:val="00143AEC"/>
    <w:rsid w:val="001443C1"/>
    <w:rsid w:val="0014467B"/>
    <w:rsid w:val="00144902"/>
    <w:rsid w:val="00144E59"/>
    <w:rsid w:val="00145DCA"/>
    <w:rsid w:val="0014678B"/>
    <w:rsid w:val="001472ED"/>
    <w:rsid w:val="00147E1C"/>
    <w:rsid w:val="0015005A"/>
    <w:rsid w:val="00150EC2"/>
    <w:rsid w:val="00150F13"/>
    <w:rsid w:val="001515FC"/>
    <w:rsid w:val="001517B1"/>
    <w:rsid w:val="0015181E"/>
    <w:rsid w:val="001525F4"/>
    <w:rsid w:val="00152E16"/>
    <w:rsid w:val="001574C1"/>
    <w:rsid w:val="00161E3A"/>
    <w:rsid w:val="001639FC"/>
    <w:rsid w:val="001642F2"/>
    <w:rsid w:val="00164E39"/>
    <w:rsid w:val="0016616A"/>
    <w:rsid w:val="00170688"/>
    <w:rsid w:val="00170BD8"/>
    <w:rsid w:val="0017100A"/>
    <w:rsid w:val="001720F6"/>
    <w:rsid w:val="00172A00"/>
    <w:rsid w:val="00172F6C"/>
    <w:rsid w:val="00173D60"/>
    <w:rsid w:val="00174433"/>
    <w:rsid w:val="00174C0E"/>
    <w:rsid w:val="00174C5F"/>
    <w:rsid w:val="001759A6"/>
    <w:rsid w:val="00175B97"/>
    <w:rsid w:val="00175E8D"/>
    <w:rsid w:val="0017771C"/>
    <w:rsid w:val="001806DA"/>
    <w:rsid w:val="0018077D"/>
    <w:rsid w:val="00181036"/>
    <w:rsid w:val="00181588"/>
    <w:rsid w:val="00181C10"/>
    <w:rsid w:val="00182E60"/>
    <w:rsid w:val="00184C05"/>
    <w:rsid w:val="00184F27"/>
    <w:rsid w:val="0018525F"/>
    <w:rsid w:val="00186A1D"/>
    <w:rsid w:val="00187771"/>
    <w:rsid w:val="00187C59"/>
    <w:rsid w:val="001905B6"/>
    <w:rsid w:val="0019060E"/>
    <w:rsid w:val="0019116D"/>
    <w:rsid w:val="00191A36"/>
    <w:rsid w:val="00191E77"/>
    <w:rsid w:val="001922AB"/>
    <w:rsid w:val="00192371"/>
    <w:rsid w:val="00193346"/>
    <w:rsid w:val="001936DA"/>
    <w:rsid w:val="00193926"/>
    <w:rsid w:val="00194AD0"/>
    <w:rsid w:val="00194B6F"/>
    <w:rsid w:val="001950E1"/>
    <w:rsid w:val="0019699F"/>
    <w:rsid w:val="00197700"/>
    <w:rsid w:val="00197840"/>
    <w:rsid w:val="00197CE7"/>
    <w:rsid w:val="001A1ED9"/>
    <w:rsid w:val="001A2E7D"/>
    <w:rsid w:val="001A2FB6"/>
    <w:rsid w:val="001A3E26"/>
    <w:rsid w:val="001A40BE"/>
    <w:rsid w:val="001A4160"/>
    <w:rsid w:val="001A4772"/>
    <w:rsid w:val="001A4B95"/>
    <w:rsid w:val="001A62C6"/>
    <w:rsid w:val="001A7121"/>
    <w:rsid w:val="001B1790"/>
    <w:rsid w:val="001B2EF3"/>
    <w:rsid w:val="001B3698"/>
    <w:rsid w:val="001B3A2E"/>
    <w:rsid w:val="001B4454"/>
    <w:rsid w:val="001B56C2"/>
    <w:rsid w:val="001B60AA"/>
    <w:rsid w:val="001B7824"/>
    <w:rsid w:val="001C3A48"/>
    <w:rsid w:val="001C4332"/>
    <w:rsid w:val="001C6A5F"/>
    <w:rsid w:val="001C7216"/>
    <w:rsid w:val="001C79B6"/>
    <w:rsid w:val="001D0906"/>
    <w:rsid w:val="001D179B"/>
    <w:rsid w:val="001D19D2"/>
    <w:rsid w:val="001D1BBA"/>
    <w:rsid w:val="001D1BBD"/>
    <w:rsid w:val="001D3805"/>
    <w:rsid w:val="001D5861"/>
    <w:rsid w:val="001D6B00"/>
    <w:rsid w:val="001D7D33"/>
    <w:rsid w:val="001E06EE"/>
    <w:rsid w:val="001E158D"/>
    <w:rsid w:val="001E1591"/>
    <w:rsid w:val="001E1810"/>
    <w:rsid w:val="001E268B"/>
    <w:rsid w:val="001E4460"/>
    <w:rsid w:val="001E607B"/>
    <w:rsid w:val="001E6F8F"/>
    <w:rsid w:val="001E70E1"/>
    <w:rsid w:val="001E712B"/>
    <w:rsid w:val="001E79ED"/>
    <w:rsid w:val="001F07B8"/>
    <w:rsid w:val="001F11F4"/>
    <w:rsid w:val="001F15B9"/>
    <w:rsid w:val="001F23E3"/>
    <w:rsid w:val="001F26F7"/>
    <w:rsid w:val="001F447E"/>
    <w:rsid w:val="001F52C2"/>
    <w:rsid w:val="001F72F0"/>
    <w:rsid w:val="00202285"/>
    <w:rsid w:val="00202860"/>
    <w:rsid w:val="00202D2E"/>
    <w:rsid w:val="00204072"/>
    <w:rsid w:val="00204214"/>
    <w:rsid w:val="00205553"/>
    <w:rsid w:val="0020587B"/>
    <w:rsid w:val="00205F2E"/>
    <w:rsid w:val="00206A91"/>
    <w:rsid w:val="00206B4E"/>
    <w:rsid w:val="00206DE9"/>
    <w:rsid w:val="00207E7C"/>
    <w:rsid w:val="002102AF"/>
    <w:rsid w:val="0021198F"/>
    <w:rsid w:val="002137AF"/>
    <w:rsid w:val="00215FED"/>
    <w:rsid w:val="002171C2"/>
    <w:rsid w:val="002175C5"/>
    <w:rsid w:val="00217DEC"/>
    <w:rsid w:val="00222731"/>
    <w:rsid w:val="0022301B"/>
    <w:rsid w:val="00223A7E"/>
    <w:rsid w:val="00223FDB"/>
    <w:rsid w:val="00224336"/>
    <w:rsid w:val="00224CA0"/>
    <w:rsid w:val="0022548C"/>
    <w:rsid w:val="00226537"/>
    <w:rsid w:val="00227CCB"/>
    <w:rsid w:val="00230CB2"/>
    <w:rsid w:val="002316C2"/>
    <w:rsid w:val="002319C3"/>
    <w:rsid w:val="00232C1F"/>
    <w:rsid w:val="00232E80"/>
    <w:rsid w:val="00233E29"/>
    <w:rsid w:val="002352EA"/>
    <w:rsid w:val="0023699D"/>
    <w:rsid w:val="00236CD2"/>
    <w:rsid w:val="00236DE3"/>
    <w:rsid w:val="00241C1C"/>
    <w:rsid w:val="00243E31"/>
    <w:rsid w:val="00245663"/>
    <w:rsid w:val="00245885"/>
    <w:rsid w:val="00247971"/>
    <w:rsid w:val="00247F38"/>
    <w:rsid w:val="002501B7"/>
    <w:rsid w:val="002515D8"/>
    <w:rsid w:val="002518E3"/>
    <w:rsid w:val="0025261C"/>
    <w:rsid w:val="0025310B"/>
    <w:rsid w:val="002541FB"/>
    <w:rsid w:val="002548FD"/>
    <w:rsid w:val="00254B60"/>
    <w:rsid w:val="00254E07"/>
    <w:rsid w:val="002558C3"/>
    <w:rsid w:val="00260C25"/>
    <w:rsid w:val="0026179C"/>
    <w:rsid w:val="0026345A"/>
    <w:rsid w:val="00267323"/>
    <w:rsid w:val="002702D3"/>
    <w:rsid w:val="00270DBC"/>
    <w:rsid w:val="00271158"/>
    <w:rsid w:val="00272FBA"/>
    <w:rsid w:val="00273191"/>
    <w:rsid w:val="00273624"/>
    <w:rsid w:val="00273A96"/>
    <w:rsid w:val="0027500C"/>
    <w:rsid w:val="002753AB"/>
    <w:rsid w:val="00275619"/>
    <w:rsid w:val="002760A2"/>
    <w:rsid w:val="00277FEA"/>
    <w:rsid w:val="00281759"/>
    <w:rsid w:val="00281875"/>
    <w:rsid w:val="00284745"/>
    <w:rsid w:val="00285037"/>
    <w:rsid w:val="00285968"/>
    <w:rsid w:val="00286A22"/>
    <w:rsid w:val="00287895"/>
    <w:rsid w:val="0029024F"/>
    <w:rsid w:val="002917E1"/>
    <w:rsid w:val="00291817"/>
    <w:rsid w:val="00291DDA"/>
    <w:rsid w:val="00293553"/>
    <w:rsid w:val="00293E4E"/>
    <w:rsid w:val="002940E9"/>
    <w:rsid w:val="00294F26"/>
    <w:rsid w:val="00296135"/>
    <w:rsid w:val="002A0690"/>
    <w:rsid w:val="002A1820"/>
    <w:rsid w:val="002A2334"/>
    <w:rsid w:val="002A2E0B"/>
    <w:rsid w:val="002A3941"/>
    <w:rsid w:val="002A3C87"/>
    <w:rsid w:val="002A4B2F"/>
    <w:rsid w:val="002A70FF"/>
    <w:rsid w:val="002B07BE"/>
    <w:rsid w:val="002B1396"/>
    <w:rsid w:val="002B1FD8"/>
    <w:rsid w:val="002B2706"/>
    <w:rsid w:val="002B3269"/>
    <w:rsid w:val="002B3512"/>
    <w:rsid w:val="002B4A2E"/>
    <w:rsid w:val="002B5078"/>
    <w:rsid w:val="002B5084"/>
    <w:rsid w:val="002B5C61"/>
    <w:rsid w:val="002B5D7C"/>
    <w:rsid w:val="002B66A4"/>
    <w:rsid w:val="002B68E4"/>
    <w:rsid w:val="002B6D86"/>
    <w:rsid w:val="002B6EA1"/>
    <w:rsid w:val="002C14F7"/>
    <w:rsid w:val="002C1E34"/>
    <w:rsid w:val="002C2F79"/>
    <w:rsid w:val="002C2FFF"/>
    <w:rsid w:val="002C6C75"/>
    <w:rsid w:val="002C702D"/>
    <w:rsid w:val="002C7207"/>
    <w:rsid w:val="002C7567"/>
    <w:rsid w:val="002D1F11"/>
    <w:rsid w:val="002D2B67"/>
    <w:rsid w:val="002D2BF9"/>
    <w:rsid w:val="002D31A8"/>
    <w:rsid w:val="002D368C"/>
    <w:rsid w:val="002D3838"/>
    <w:rsid w:val="002D4056"/>
    <w:rsid w:val="002D4197"/>
    <w:rsid w:val="002D4755"/>
    <w:rsid w:val="002D7743"/>
    <w:rsid w:val="002D7FB8"/>
    <w:rsid w:val="002E07DC"/>
    <w:rsid w:val="002E12ED"/>
    <w:rsid w:val="002E33CD"/>
    <w:rsid w:val="002E39E3"/>
    <w:rsid w:val="002E408C"/>
    <w:rsid w:val="002E42D3"/>
    <w:rsid w:val="002E4986"/>
    <w:rsid w:val="002E4E26"/>
    <w:rsid w:val="002E51F0"/>
    <w:rsid w:val="002E534A"/>
    <w:rsid w:val="002E54FF"/>
    <w:rsid w:val="002E6D51"/>
    <w:rsid w:val="002E7256"/>
    <w:rsid w:val="002F0185"/>
    <w:rsid w:val="002F03D5"/>
    <w:rsid w:val="002F0AF2"/>
    <w:rsid w:val="002F1601"/>
    <w:rsid w:val="002F2E48"/>
    <w:rsid w:val="002F3D77"/>
    <w:rsid w:val="002F3E71"/>
    <w:rsid w:val="002F4D1F"/>
    <w:rsid w:val="002F6D2C"/>
    <w:rsid w:val="003007C1"/>
    <w:rsid w:val="003015B1"/>
    <w:rsid w:val="00301EFD"/>
    <w:rsid w:val="0030323E"/>
    <w:rsid w:val="003045D5"/>
    <w:rsid w:val="00304C21"/>
    <w:rsid w:val="00305C1E"/>
    <w:rsid w:val="00305C8A"/>
    <w:rsid w:val="0030602C"/>
    <w:rsid w:val="003062D9"/>
    <w:rsid w:val="003065ED"/>
    <w:rsid w:val="00306FC0"/>
    <w:rsid w:val="00307394"/>
    <w:rsid w:val="003110ED"/>
    <w:rsid w:val="003114D6"/>
    <w:rsid w:val="00311A7A"/>
    <w:rsid w:val="00312610"/>
    <w:rsid w:val="0031340E"/>
    <w:rsid w:val="003144A2"/>
    <w:rsid w:val="0031662F"/>
    <w:rsid w:val="003171A3"/>
    <w:rsid w:val="00317957"/>
    <w:rsid w:val="00317D64"/>
    <w:rsid w:val="00321747"/>
    <w:rsid w:val="00322287"/>
    <w:rsid w:val="003222F7"/>
    <w:rsid w:val="00322E9D"/>
    <w:rsid w:val="00323AD6"/>
    <w:rsid w:val="003257AB"/>
    <w:rsid w:val="00325808"/>
    <w:rsid w:val="00326B1F"/>
    <w:rsid w:val="00326E9C"/>
    <w:rsid w:val="003279B7"/>
    <w:rsid w:val="003305E1"/>
    <w:rsid w:val="003323CC"/>
    <w:rsid w:val="00333356"/>
    <w:rsid w:val="00333D99"/>
    <w:rsid w:val="00335D46"/>
    <w:rsid w:val="003376DE"/>
    <w:rsid w:val="00337D21"/>
    <w:rsid w:val="003419A3"/>
    <w:rsid w:val="003424B5"/>
    <w:rsid w:val="00342892"/>
    <w:rsid w:val="00343DE0"/>
    <w:rsid w:val="003443F0"/>
    <w:rsid w:val="003444EC"/>
    <w:rsid w:val="003455D8"/>
    <w:rsid w:val="00345738"/>
    <w:rsid w:val="00346022"/>
    <w:rsid w:val="003461A9"/>
    <w:rsid w:val="003471E7"/>
    <w:rsid w:val="00347BB6"/>
    <w:rsid w:val="00350352"/>
    <w:rsid w:val="00350552"/>
    <w:rsid w:val="003506D6"/>
    <w:rsid w:val="00350D4E"/>
    <w:rsid w:val="00353572"/>
    <w:rsid w:val="003548C2"/>
    <w:rsid w:val="0035553D"/>
    <w:rsid w:val="00355A89"/>
    <w:rsid w:val="003566B1"/>
    <w:rsid w:val="00357910"/>
    <w:rsid w:val="00357E65"/>
    <w:rsid w:val="00357FDA"/>
    <w:rsid w:val="003609E7"/>
    <w:rsid w:val="0036110B"/>
    <w:rsid w:val="00361257"/>
    <w:rsid w:val="00361CFA"/>
    <w:rsid w:val="00362328"/>
    <w:rsid w:val="00364B79"/>
    <w:rsid w:val="003657A0"/>
    <w:rsid w:val="003659D4"/>
    <w:rsid w:val="00365C3A"/>
    <w:rsid w:val="00365D3B"/>
    <w:rsid w:val="00366675"/>
    <w:rsid w:val="00366968"/>
    <w:rsid w:val="00367EC6"/>
    <w:rsid w:val="003705BE"/>
    <w:rsid w:val="00371486"/>
    <w:rsid w:val="00371AAE"/>
    <w:rsid w:val="0037438D"/>
    <w:rsid w:val="00374574"/>
    <w:rsid w:val="003759F5"/>
    <w:rsid w:val="00375E61"/>
    <w:rsid w:val="0037620D"/>
    <w:rsid w:val="003778F9"/>
    <w:rsid w:val="0038276A"/>
    <w:rsid w:val="00384592"/>
    <w:rsid w:val="0038501B"/>
    <w:rsid w:val="003858E2"/>
    <w:rsid w:val="00386BA5"/>
    <w:rsid w:val="00392FBD"/>
    <w:rsid w:val="003946D3"/>
    <w:rsid w:val="00395A60"/>
    <w:rsid w:val="00395F72"/>
    <w:rsid w:val="003966DE"/>
    <w:rsid w:val="00396AAA"/>
    <w:rsid w:val="00396C64"/>
    <w:rsid w:val="00397AED"/>
    <w:rsid w:val="003A1AE1"/>
    <w:rsid w:val="003A1B60"/>
    <w:rsid w:val="003A271E"/>
    <w:rsid w:val="003A3AE7"/>
    <w:rsid w:val="003A3B5B"/>
    <w:rsid w:val="003A3D98"/>
    <w:rsid w:val="003A4516"/>
    <w:rsid w:val="003A4AB0"/>
    <w:rsid w:val="003A52EE"/>
    <w:rsid w:val="003A64AD"/>
    <w:rsid w:val="003B089A"/>
    <w:rsid w:val="003B15DB"/>
    <w:rsid w:val="003B24E7"/>
    <w:rsid w:val="003B33DB"/>
    <w:rsid w:val="003B3E8D"/>
    <w:rsid w:val="003B4949"/>
    <w:rsid w:val="003B4B0D"/>
    <w:rsid w:val="003B4E40"/>
    <w:rsid w:val="003B5516"/>
    <w:rsid w:val="003B65BF"/>
    <w:rsid w:val="003B6A33"/>
    <w:rsid w:val="003B6A82"/>
    <w:rsid w:val="003B769E"/>
    <w:rsid w:val="003C304D"/>
    <w:rsid w:val="003C30FA"/>
    <w:rsid w:val="003C3843"/>
    <w:rsid w:val="003C3D72"/>
    <w:rsid w:val="003C6AB6"/>
    <w:rsid w:val="003D0BC1"/>
    <w:rsid w:val="003D0CDD"/>
    <w:rsid w:val="003D0E78"/>
    <w:rsid w:val="003D2E72"/>
    <w:rsid w:val="003D2EEB"/>
    <w:rsid w:val="003D2EFF"/>
    <w:rsid w:val="003D3120"/>
    <w:rsid w:val="003D3786"/>
    <w:rsid w:val="003D3BE0"/>
    <w:rsid w:val="003D4025"/>
    <w:rsid w:val="003D42A8"/>
    <w:rsid w:val="003D5227"/>
    <w:rsid w:val="003D7309"/>
    <w:rsid w:val="003D761E"/>
    <w:rsid w:val="003E04B9"/>
    <w:rsid w:val="003E05F1"/>
    <w:rsid w:val="003E16F1"/>
    <w:rsid w:val="003E1B6F"/>
    <w:rsid w:val="003E3B2A"/>
    <w:rsid w:val="003E42D5"/>
    <w:rsid w:val="003E4755"/>
    <w:rsid w:val="003E5466"/>
    <w:rsid w:val="003E6468"/>
    <w:rsid w:val="003E6F69"/>
    <w:rsid w:val="003E75A9"/>
    <w:rsid w:val="003F0EBC"/>
    <w:rsid w:val="003F29FC"/>
    <w:rsid w:val="003F2F4D"/>
    <w:rsid w:val="003F4123"/>
    <w:rsid w:val="003F433A"/>
    <w:rsid w:val="003F454D"/>
    <w:rsid w:val="00400B8F"/>
    <w:rsid w:val="004014B3"/>
    <w:rsid w:val="00402EA3"/>
    <w:rsid w:val="00403A61"/>
    <w:rsid w:val="00404ADE"/>
    <w:rsid w:val="004051CD"/>
    <w:rsid w:val="00405414"/>
    <w:rsid w:val="00406E5A"/>
    <w:rsid w:val="004072C9"/>
    <w:rsid w:val="00407DD8"/>
    <w:rsid w:val="0041041A"/>
    <w:rsid w:val="00411967"/>
    <w:rsid w:val="004119AB"/>
    <w:rsid w:val="0041235F"/>
    <w:rsid w:val="00413143"/>
    <w:rsid w:val="00413F58"/>
    <w:rsid w:val="00414F32"/>
    <w:rsid w:val="00416782"/>
    <w:rsid w:val="00417201"/>
    <w:rsid w:val="00417232"/>
    <w:rsid w:val="00417530"/>
    <w:rsid w:val="00417CF8"/>
    <w:rsid w:val="00420CAF"/>
    <w:rsid w:val="00421DEB"/>
    <w:rsid w:val="00422A7B"/>
    <w:rsid w:val="00422F73"/>
    <w:rsid w:val="004238C5"/>
    <w:rsid w:val="004249C3"/>
    <w:rsid w:val="004254D1"/>
    <w:rsid w:val="00425732"/>
    <w:rsid w:val="00425CC0"/>
    <w:rsid w:val="00426611"/>
    <w:rsid w:val="00430277"/>
    <w:rsid w:val="004349D2"/>
    <w:rsid w:val="00434FA2"/>
    <w:rsid w:val="00435229"/>
    <w:rsid w:val="004359B0"/>
    <w:rsid w:val="0043629A"/>
    <w:rsid w:val="0044189D"/>
    <w:rsid w:val="00441A3C"/>
    <w:rsid w:val="00441FC0"/>
    <w:rsid w:val="00443661"/>
    <w:rsid w:val="00443B7E"/>
    <w:rsid w:val="00443BAE"/>
    <w:rsid w:val="00443FD4"/>
    <w:rsid w:val="00444BA5"/>
    <w:rsid w:val="00453559"/>
    <w:rsid w:val="00453594"/>
    <w:rsid w:val="00453A13"/>
    <w:rsid w:val="004555C3"/>
    <w:rsid w:val="00456963"/>
    <w:rsid w:val="00456F94"/>
    <w:rsid w:val="00460017"/>
    <w:rsid w:val="00462C54"/>
    <w:rsid w:val="00463510"/>
    <w:rsid w:val="004636E0"/>
    <w:rsid w:val="0046469C"/>
    <w:rsid w:val="00464A1F"/>
    <w:rsid w:val="00465E6A"/>
    <w:rsid w:val="004663D4"/>
    <w:rsid w:val="00470385"/>
    <w:rsid w:val="0047041A"/>
    <w:rsid w:val="0047165D"/>
    <w:rsid w:val="00472050"/>
    <w:rsid w:val="0047277E"/>
    <w:rsid w:val="0047308D"/>
    <w:rsid w:val="00473FFB"/>
    <w:rsid w:val="004743EE"/>
    <w:rsid w:val="00474973"/>
    <w:rsid w:val="00475593"/>
    <w:rsid w:val="004777FA"/>
    <w:rsid w:val="00480C9C"/>
    <w:rsid w:val="00480E87"/>
    <w:rsid w:val="004818B4"/>
    <w:rsid w:val="004821CC"/>
    <w:rsid w:val="00482B80"/>
    <w:rsid w:val="004837D7"/>
    <w:rsid w:val="0048395A"/>
    <w:rsid w:val="004842AA"/>
    <w:rsid w:val="00484799"/>
    <w:rsid w:val="00484819"/>
    <w:rsid w:val="004848F2"/>
    <w:rsid w:val="00492B0F"/>
    <w:rsid w:val="00494DD2"/>
    <w:rsid w:val="0049598E"/>
    <w:rsid w:val="004970A9"/>
    <w:rsid w:val="004970C5"/>
    <w:rsid w:val="004A18D4"/>
    <w:rsid w:val="004A1FCC"/>
    <w:rsid w:val="004A2B55"/>
    <w:rsid w:val="004A462D"/>
    <w:rsid w:val="004A477E"/>
    <w:rsid w:val="004A4B81"/>
    <w:rsid w:val="004A4DDB"/>
    <w:rsid w:val="004A6753"/>
    <w:rsid w:val="004A6796"/>
    <w:rsid w:val="004A7976"/>
    <w:rsid w:val="004B16BE"/>
    <w:rsid w:val="004B202E"/>
    <w:rsid w:val="004B274B"/>
    <w:rsid w:val="004B3632"/>
    <w:rsid w:val="004B3EB0"/>
    <w:rsid w:val="004B4388"/>
    <w:rsid w:val="004B48E4"/>
    <w:rsid w:val="004B4B69"/>
    <w:rsid w:val="004B4EBC"/>
    <w:rsid w:val="004B552C"/>
    <w:rsid w:val="004B5A56"/>
    <w:rsid w:val="004B623D"/>
    <w:rsid w:val="004B73F2"/>
    <w:rsid w:val="004C0A21"/>
    <w:rsid w:val="004C1306"/>
    <w:rsid w:val="004C3111"/>
    <w:rsid w:val="004C4259"/>
    <w:rsid w:val="004C429C"/>
    <w:rsid w:val="004C5B87"/>
    <w:rsid w:val="004C5FC0"/>
    <w:rsid w:val="004C72BB"/>
    <w:rsid w:val="004C7727"/>
    <w:rsid w:val="004D13C7"/>
    <w:rsid w:val="004D16A2"/>
    <w:rsid w:val="004D1C34"/>
    <w:rsid w:val="004D47CB"/>
    <w:rsid w:val="004D5CD5"/>
    <w:rsid w:val="004D61CC"/>
    <w:rsid w:val="004D729C"/>
    <w:rsid w:val="004E113E"/>
    <w:rsid w:val="004E1CCB"/>
    <w:rsid w:val="004E2733"/>
    <w:rsid w:val="004E2F23"/>
    <w:rsid w:val="004E328A"/>
    <w:rsid w:val="004E37C4"/>
    <w:rsid w:val="004E4536"/>
    <w:rsid w:val="004E4678"/>
    <w:rsid w:val="004E5AAE"/>
    <w:rsid w:val="004E62FE"/>
    <w:rsid w:val="004E6562"/>
    <w:rsid w:val="004E66B9"/>
    <w:rsid w:val="004E6BA7"/>
    <w:rsid w:val="004E6BCE"/>
    <w:rsid w:val="004E7534"/>
    <w:rsid w:val="004F0774"/>
    <w:rsid w:val="004F0EC3"/>
    <w:rsid w:val="004F16E6"/>
    <w:rsid w:val="004F279F"/>
    <w:rsid w:val="004F30C9"/>
    <w:rsid w:val="004F3589"/>
    <w:rsid w:val="004F4195"/>
    <w:rsid w:val="004F559F"/>
    <w:rsid w:val="004F56FA"/>
    <w:rsid w:val="004F796F"/>
    <w:rsid w:val="00500113"/>
    <w:rsid w:val="005008B0"/>
    <w:rsid w:val="005013BF"/>
    <w:rsid w:val="00501875"/>
    <w:rsid w:val="00501C07"/>
    <w:rsid w:val="00504843"/>
    <w:rsid w:val="005057B4"/>
    <w:rsid w:val="00505EE8"/>
    <w:rsid w:val="00506F99"/>
    <w:rsid w:val="00510C24"/>
    <w:rsid w:val="00510E42"/>
    <w:rsid w:val="00513510"/>
    <w:rsid w:val="005145BF"/>
    <w:rsid w:val="00515ABE"/>
    <w:rsid w:val="00516038"/>
    <w:rsid w:val="00516167"/>
    <w:rsid w:val="005163AE"/>
    <w:rsid w:val="0051658A"/>
    <w:rsid w:val="00516B9B"/>
    <w:rsid w:val="00517DD8"/>
    <w:rsid w:val="00520879"/>
    <w:rsid w:val="0052087A"/>
    <w:rsid w:val="00521711"/>
    <w:rsid w:val="005217B3"/>
    <w:rsid w:val="0052315F"/>
    <w:rsid w:val="005235C5"/>
    <w:rsid w:val="00523730"/>
    <w:rsid w:val="00525D66"/>
    <w:rsid w:val="005279A9"/>
    <w:rsid w:val="00531A48"/>
    <w:rsid w:val="0053346E"/>
    <w:rsid w:val="00536005"/>
    <w:rsid w:val="0053604D"/>
    <w:rsid w:val="00537255"/>
    <w:rsid w:val="00537BC5"/>
    <w:rsid w:val="00540074"/>
    <w:rsid w:val="00540AAA"/>
    <w:rsid w:val="005412B1"/>
    <w:rsid w:val="0054160D"/>
    <w:rsid w:val="00542271"/>
    <w:rsid w:val="0054275A"/>
    <w:rsid w:val="00542FDA"/>
    <w:rsid w:val="0054345C"/>
    <w:rsid w:val="0054368C"/>
    <w:rsid w:val="0054418E"/>
    <w:rsid w:val="00545E9F"/>
    <w:rsid w:val="005478E4"/>
    <w:rsid w:val="00550154"/>
    <w:rsid w:val="005501F3"/>
    <w:rsid w:val="00550289"/>
    <w:rsid w:val="00550FAC"/>
    <w:rsid w:val="005518F3"/>
    <w:rsid w:val="00552956"/>
    <w:rsid w:val="005544E9"/>
    <w:rsid w:val="00555735"/>
    <w:rsid w:val="0055667A"/>
    <w:rsid w:val="00557356"/>
    <w:rsid w:val="005608A1"/>
    <w:rsid w:val="00563E09"/>
    <w:rsid w:val="00564464"/>
    <w:rsid w:val="00565044"/>
    <w:rsid w:val="00565F17"/>
    <w:rsid w:val="0056768C"/>
    <w:rsid w:val="00570523"/>
    <w:rsid w:val="00571E6D"/>
    <w:rsid w:val="0057343E"/>
    <w:rsid w:val="00573740"/>
    <w:rsid w:val="00574837"/>
    <w:rsid w:val="005749CE"/>
    <w:rsid w:val="00574F44"/>
    <w:rsid w:val="005808FC"/>
    <w:rsid w:val="00581540"/>
    <w:rsid w:val="00581B3D"/>
    <w:rsid w:val="00582ABA"/>
    <w:rsid w:val="005837EF"/>
    <w:rsid w:val="00583F27"/>
    <w:rsid w:val="005848D9"/>
    <w:rsid w:val="00585CD6"/>
    <w:rsid w:val="00587162"/>
    <w:rsid w:val="00587D1C"/>
    <w:rsid w:val="00587E4B"/>
    <w:rsid w:val="00590C16"/>
    <w:rsid w:val="00593906"/>
    <w:rsid w:val="005942DC"/>
    <w:rsid w:val="00594DC5"/>
    <w:rsid w:val="00595653"/>
    <w:rsid w:val="005A028E"/>
    <w:rsid w:val="005A043C"/>
    <w:rsid w:val="005A07BA"/>
    <w:rsid w:val="005A2F36"/>
    <w:rsid w:val="005A5798"/>
    <w:rsid w:val="005B03B5"/>
    <w:rsid w:val="005B10DE"/>
    <w:rsid w:val="005B12C7"/>
    <w:rsid w:val="005B2D02"/>
    <w:rsid w:val="005B35E5"/>
    <w:rsid w:val="005B3F43"/>
    <w:rsid w:val="005B413F"/>
    <w:rsid w:val="005B4735"/>
    <w:rsid w:val="005B7A92"/>
    <w:rsid w:val="005C0E48"/>
    <w:rsid w:val="005C145D"/>
    <w:rsid w:val="005C231C"/>
    <w:rsid w:val="005C2B9A"/>
    <w:rsid w:val="005C3302"/>
    <w:rsid w:val="005C3D7A"/>
    <w:rsid w:val="005C42BF"/>
    <w:rsid w:val="005C4663"/>
    <w:rsid w:val="005C601D"/>
    <w:rsid w:val="005C67DD"/>
    <w:rsid w:val="005D0B0A"/>
    <w:rsid w:val="005D0F65"/>
    <w:rsid w:val="005D13AF"/>
    <w:rsid w:val="005D295C"/>
    <w:rsid w:val="005D320D"/>
    <w:rsid w:val="005D5AFB"/>
    <w:rsid w:val="005D68CF"/>
    <w:rsid w:val="005D720C"/>
    <w:rsid w:val="005E007F"/>
    <w:rsid w:val="005E0FEC"/>
    <w:rsid w:val="005E1089"/>
    <w:rsid w:val="005E182A"/>
    <w:rsid w:val="005E1E75"/>
    <w:rsid w:val="005E3B19"/>
    <w:rsid w:val="005E58A0"/>
    <w:rsid w:val="005E5916"/>
    <w:rsid w:val="005E5D0F"/>
    <w:rsid w:val="005E5E4D"/>
    <w:rsid w:val="005E7749"/>
    <w:rsid w:val="005E7A4B"/>
    <w:rsid w:val="005F09FC"/>
    <w:rsid w:val="005F173F"/>
    <w:rsid w:val="005F31D1"/>
    <w:rsid w:val="005F34F8"/>
    <w:rsid w:val="005F5000"/>
    <w:rsid w:val="005F53F1"/>
    <w:rsid w:val="005F5413"/>
    <w:rsid w:val="005F60D4"/>
    <w:rsid w:val="005F7A55"/>
    <w:rsid w:val="00600BAC"/>
    <w:rsid w:val="00600E61"/>
    <w:rsid w:val="006020A7"/>
    <w:rsid w:val="0060243B"/>
    <w:rsid w:val="00603260"/>
    <w:rsid w:val="006037BC"/>
    <w:rsid w:val="00604B1D"/>
    <w:rsid w:val="00605A74"/>
    <w:rsid w:val="00606B58"/>
    <w:rsid w:val="00606F42"/>
    <w:rsid w:val="006078A3"/>
    <w:rsid w:val="00607AA6"/>
    <w:rsid w:val="00607E2F"/>
    <w:rsid w:val="0061106E"/>
    <w:rsid w:val="00611103"/>
    <w:rsid w:val="00612258"/>
    <w:rsid w:val="00613133"/>
    <w:rsid w:val="006145BC"/>
    <w:rsid w:val="00615225"/>
    <w:rsid w:val="006158AA"/>
    <w:rsid w:val="00616112"/>
    <w:rsid w:val="006164C3"/>
    <w:rsid w:val="00616947"/>
    <w:rsid w:val="00616FF5"/>
    <w:rsid w:val="006205C2"/>
    <w:rsid w:val="006208A0"/>
    <w:rsid w:val="0062228B"/>
    <w:rsid w:val="00622557"/>
    <w:rsid w:val="00622A90"/>
    <w:rsid w:val="00623282"/>
    <w:rsid w:val="006243D3"/>
    <w:rsid w:val="006244E3"/>
    <w:rsid w:val="0062474E"/>
    <w:rsid w:val="00625483"/>
    <w:rsid w:val="0062648F"/>
    <w:rsid w:val="006268A3"/>
    <w:rsid w:val="00626F6F"/>
    <w:rsid w:val="00627910"/>
    <w:rsid w:val="00627E51"/>
    <w:rsid w:val="006302D4"/>
    <w:rsid w:val="00632BC4"/>
    <w:rsid w:val="00632E39"/>
    <w:rsid w:val="006331BC"/>
    <w:rsid w:val="00634EE6"/>
    <w:rsid w:val="00636579"/>
    <w:rsid w:val="00636A72"/>
    <w:rsid w:val="00636E5E"/>
    <w:rsid w:val="006379BC"/>
    <w:rsid w:val="00637EE9"/>
    <w:rsid w:val="00640321"/>
    <w:rsid w:val="00640516"/>
    <w:rsid w:val="0064052F"/>
    <w:rsid w:val="00641C8B"/>
    <w:rsid w:val="006442A0"/>
    <w:rsid w:val="006451DD"/>
    <w:rsid w:val="00645625"/>
    <w:rsid w:val="00647AD2"/>
    <w:rsid w:val="006508AB"/>
    <w:rsid w:val="0065124B"/>
    <w:rsid w:val="006525CD"/>
    <w:rsid w:val="00652636"/>
    <w:rsid w:val="00652AE7"/>
    <w:rsid w:val="00653FFA"/>
    <w:rsid w:val="00654087"/>
    <w:rsid w:val="006560D4"/>
    <w:rsid w:val="00656598"/>
    <w:rsid w:val="0065734D"/>
    <w:rsid w:val="00657F29"/>
    <w:rsid w:val="00665394"/>
    <w:rsid w:val="0067008E"/>
    <w:rsid w:val="006701A3"/>
    <w:rsid w:val="00670987"/>
    <w:rsid w:val="00671542"/>
    <w:rsid w:val="006725D9"/>
    <w:rsid w:val="006739E0"/>
    <w:rsid w:val="00674690"/>
    <w:rsid w:val="00675BB9"/>
    <w:rsid w:val="00676409"/>
    <w:rsid w:val="006767BC"/>
    <w:rsid w:val="00676945"/>
    <w:rsid w:val="006773C0"/>
    <w:rsid w:val="00677C9C"/>
    <w:rsid w:val="006806BF"/>
    <w:rsid w:val="00680748"/>
    <w:rsid w:val="0068137F"/>
    <w:rsid w:val="00683483"/>
    <w:rsid w:val="0068359F"/>
    <w:rsid w:val="00683C9F"/>
    <w:rsid w:val="00685FDC"/>
    <w:rsid w:val="00686487"/>
    <w:rsid w:val="00686BCB"/>
    <w:rsid w:val="00686D4A"/>
    <w:rsid w:val="00686F9A"/>
    <w:rsid w:val="00687A81"/>
    <w:rsid w:val="006923FA"/>
    <w:rsid w:val="0069280C"/>
    <w:rsid w:val="006935B0"/>
    <w:rsid w:val="00693636"/>
    <w:rsid w:val="00693F74"/>
    <w:rsid w:val="00694416"/>
    <w:rsid w:val="00694530"/>
    <w:rsid w:val="00694854"/>
    <w:rsid w:val="006954E4"/>
    <w:rsid w:val="00696829"/>
    <w:rsid w:val="0069682D"/>
    <w:rsid w:val="006A071B"/>
    <w:rsid w:val="006A0812"/>
    <w:rsid w:val="006A13C6"/>
    <w:rsid w:val="006A1C92"/>
    <w:rsid w:val="006A3703"/>
    <w:rsid w:val="006A38DF"/>
    <w:rsid w:val="006A50B7"/>
    <w:rsid w:val="006A51E2"/>
    <w:rsid w:val="006A63C5"/>
    <w:rsid w:val="006A6C46"/>
    <w:rsid w:val="006A6CD6"/>
    <w:rsid w:val="006A6D07"/>
    <w:rsid w:val="006B05C7"/>
    <w:rsid w:val="006B1B0D"/>
    <w:rsid w:val="006B3EF5"/>
    <w:rsid w:val="006B4A4B"/>
    <w:rsid w:val="006B4D70"/>
    <w:rsid w:val="006B4EB5"/>
    <w:rsid w:val="006B624B"/>
    <w:rsid w:val="006B6B15"/>
    <w:rsid w:val="006C0082"/>
    <w:rsid w:val="006C025A"/>
    <w:rsid w:val="006C0891"/>
    <w:rsid w:val="006C0D4E"/>
    <w:rsid w:val="006C1F3F"/>
    <w:rsid w:val="006C4442"/>
    <w:rsid w:val="006C4CE2"/>
    <w:rsid w:val="006C4DB5"/>
    <w:rsid w:val="006C4F5A"/>
    <w:rsid w:val="006C7329"/>
    <w:rsid w:val="006C73B9"/>
    <w:rsid w:val="006C73F8"/>
    <w:rsid w:val="006C798C"/>
    <w:rsid w:val="006D08A2"/>
    <w:rsid w:val="006D379D"/>
    <w:rsid w:val="006D515A"/>
    <w:rsid w:val="006D64A0"/>
    <w:rsid w:val="006D7FE3"/>
    <w:rsid w:val="006E02BE"/>
    <w:rsid w:val="006E0DC8"/>
    <w:rsid w:val="006E0F5B"/>
    <w:rsid w:val="006E1367"/>
    <w:rsid w:val="006E16B6"/>
    <w:rsid w:val="006E204D"/>
    <w:rsid w:val="006E2060"/>
    <w:rsid w:val="006E3A0B"/>
    <w:rsid w:val="006E4572"/>
    <w:rsid w:val="006E5169"/>
    <w:rsid w:val="006E5DB4"/>
    <w:rsid w:val="006E5ED8"/>
    <w:rsid w:val="006E6E15"/>
    <w:rsid w:val="006F0A0C"/>
    <w:rsid w:val="006F162C"/>
    <w:rsid w:val="006F2EAC"/>
    <w:rsid w:val="006F3AE7"/>
    <w:rsid w:val="006F5117"/>
    <w:rsid w:val="006F5974"/>
    <w:rsid w:val="006F6AA6"/>
    <w:rsid w:val="006F70A5"/>
    <w:rsid w:val="006F7391"/>
    <w:rsid w:val="006F7749"/>
    <w:rsid w:val="006F77B4"/>
    <w:rsid w:val="006F7896"/>
    <w:rsid w:val="007024E5"/>
    <w:rsid w:val="00702DF4"/>
    <w:rsid w:val="00702F85"/>
    <w:rsid w:val="00703363"/>
    <w:rsid w:val="00703457"/>
    <w:rsid w:val="00703463"/>
    <w:rsid w:val="00705736"/>
    <w:rsid w:val="00705C45"/>
    <w:rsid w:val="00705D98"/>
    <w:rsid w:val="00705E7F"/>
    <w:rsid w:val="007064E9"/>
    <w:rsid w:val="007068F5"/>
    <w:rsid w:val="00706980"/>
    <w:rsid w:val="00706A31"/>
    <w:rsid w:val="007071AA"/>
    <w:rsid w:val="007073F9"/>
    <w:rsid w:val="00710FC7"/>
    <w:rsid w:val="00711FEA"/>
    <w:rsid w:val="0071324B"/>
    <w:rsid w:val="0071416D"/>
    <w:rsid w:val="00714A54"/>
    <w:rsid w:val="00716591"/>
    <w:rsid w:val="00716DA0"/>
    <w:rsid w:val="007201B7"/>
    <w:rsid w:val="007247CD"/>
    <w:rsid w:val="00724C70"/>
    <w:rsid w:val="007254CD"/>
    <w:rsid w:val="0072780B"/>
    <w:rsid w:val="0073009C"/>
    <w:rsid w:val="00731B2A"/>
    <w:rsid w:val="00731EA9"/>
    <w:rsid w:val="00731F39"/>
    <w:rsid w:val="00732CBA"/>
    <w:rsid w:val="00732EFB"/>
    <w:rsid w:val="007332EF"/>
    <w:rsid w:val="00733ADC"/>
    <w:rsid w:val="00733EDB"/>
    <w:rsid w:val="00734211"/>
    <w:rsid w:val="00734CBE"/>
    <w:rsid w:val="00735F11"/>
    <w:rsid w:val="00736EA6"/>
    <w:rsid w:val="00737912"/>
    <w:rsid w:val="00741A96"/>
    <w:rsid w:val="00741D80"/>
    <w:rsid w:val="0074222C"/>
    <w:rsid w:val="00742ABA"/>
    <w:rsid w:val="00743A15"/>
    <w:rsid w:val="00743F7A"/>
    <w:rsid w:val="00747175"/>
    <w:rsid w:val="007472D5"/>
    <w:rsid w:val="00747975"/>
    <w:rsid w:val="00747F72"/>
    <w:rsid w:val="0075144C"/>
    <w:rsid w:val="00751A0D"/>
    <w:rsid w:val="007533E2"/>
    <w:rsid w:val="00754687"/>
    <w:rsid w:val="007549F5"/>
    <w:rsid w:val="00754C1F"/>
    <w:rsid w:val="007550EE"/>
    <w:rsid w:val="00755188"/>
    <w:rsid w:val="00756FCE"/>
    <w:rsid w:val="007570F1"/>
    <w:rsid w:val="007575D0"/>
    <w:rsid w:val="00757CE9"/>
    <w:rsid w:val="007629A8"/>
    <w:rsid w:val="00762F57"/>
    <w:rsid w:val="007649AC"/>
    <w:rsid w:val="0076543D"/>
    <w:rsid w:val="00765E33"/>
    <w:rsid w:val="00767F0D"/>
    <w:rsid w:val="00771502"/>
    <w:rsid w:val="00771C8A"/>
    <w:rsid w:val="00775059"/>
    <w:rsid w:val="00776766"/>
    <w:rsid w:val="007773A0"/>
    <w:rsid w:val="007775F9"/>
    <w:rsid w:val="00777DFA"/>
    <w:rsid w:val="00780848"/>
    <w:rsid w:val="00781C4C"/>
    <w:rsid w:val="00782276"/>
    <w:rsid w:val="00784B64"/>
    <w:rsid w:val="0078646B"/>
    <w:rsid w:val="00791C22"/>
    <w:rsid w:val="0079204E"/>
    <w:rsid w:val="007923D4"/>
    <w:rsid w:val="00793258"/>
    <w:rsid w:val="0079398D"/>
    <w:rsid w:val="007939F6"/>
    <w:rsid w:val="0079423A"/>
    <w:rsid w:val="007946E6"/>
    <w:rsid w:val="00794762"/>
    <w:rsid w:val="00794AE8"/>
    <w:rsid w:val="00794B6E"/>
    <w:rsid w:val="00795228"/>
    <w:rsid w:val="0079680F"/>
    <w:rsid w:val="007974DF"/>
    <w:rsid w:val="007A1DDE"/>
    <w:rsid w:val="007A2C3B"/>
    <w:rsid w:val="007A3020"/>
    <w:rsid w:val="007A35FC"/>
    <w:rsid w:val="007A5AA9"/>
    <w:rsid w:val="007A7513"/>
    <w:rsid w:val="007A7F8D"/>
    <w:rsid w:val="007B0786"/>
    <w:rsid w:val="007B11DD"/>
    <w:rsid w:val="007B15C8"/>
    <w:rsid w:val="007B212E"/>
    <w:rsid w:val="007B2931"/>
    <w:rsid w:val="007B2CC2"/>
    <w:rsid w:val="007B3FC8"/>
    <w:rsid w:val="007B67DE"/>
    <w:rsid w:val="007B6BB3"/>
    <w:rsid w:val="007C15D8"/>
    <w:rsid w:val="007C24DA"/>
    <w:rsid w:val="007C2552"/>
    <w:rsid w:val="007C3777"/>
    <w:rsid w:val="007C4BE9"/>
    <w:rsid w:val="007C4DBA"/>
    <w:rsid w:val="007C5768"/>
    <w:rsid w:val="007C5ABC"/>
    <w:rsid w:val="007C5CF3"/>
    <w:rsid w:val="007D066E"/>
    <w:rsid w:val="007D08E2"/>
    <w:rsid w:val="007D1E21"/>
    <w:rsid w:val="007D2E05"/>
    <w:rsid w:val="007D4314"/>
    <w:rsid w:val="007D44BA"/>
    <w:rsid w:val="007D45FA"/>
    <w:rsid w:val="007D587C"/>
    <w:rsid w:val="007D7C2A"/>
    <w:rsid w:val="007E0F49"/>
    <w:rsid w:val="007E249E"/>
    <w:rsid w:val="007E25A2"/>
    <w:rsid w:val="007E2CD6"/>
    <w:rsid w:val="007E3FDF"/>
    <w:rsid w:val="007F0FEF"/>
    <w:rsid w:val="007F1501"/>
    <w:rsid w:val="007F20BB"/>
    <w:rsid w:val="007F2C95"/>
    <w:rsid w:val="007F5637"/>
    <w:rsid w:val="007F62F6"/>
    <w:rsid w:val="007F7FAA"/>
    <w:rsid w:val="00800782"/>
    <w:rsid w:val="0080127A"/>
    <w:rsid w:val="00804343"/>
    <w:rsid w:val="00805411"/>
    <w:rsid w:val="008057A0"/>
    <w:rsid w:val="00806901"/>
    <w:rsid w:val="00807F4B"/>
    <w:rsid w:val="00810DEE"/>
    <w:rsid w:val="00811710"/>
    <w:rsid w:val="0081232F"/>
    <w:rsid w:val="0081237B"/>
    <w:rsid w:val="00812955"/>
    <w:rsid w:val="00812B45"/>
    <w:rsid w:val="00813485"/>
    <w:rsid w:val="0081461F"/>
    <w:rsid w:val="008146AA"/>
    <w:rsid w:val="00815D5F"/>
    <w:rsid w:val="00816176"/>
    <w:rsid w:val="00817735"/>
    <w:rsid w:val="00817D92"/>
    <w:rsid w:val="00817F3D"/>
    <w:rsid w:val="00821CA9"/>
    <w:rsid w:val="00823AE0"/>
    <w:rsid w:val="00824129"/>
    <w:rsid w:val="0082503A"/>
    <w:rsid w:val="0082675D"/>
    <w:rsid w:val="00827224"/>
    <w:rsid w:val="0082793B"/>
    <w:rsid w:val="00830461"/>
    <w:rsid w:val="00830713"/>
    <w:rsid w:val="00831BFC"/>
    <w:rsid w:val="0083243C"/>
    <w:rsid w:val="0083267B"/>
    <w:rsid w:val="00833D65"/>
    <w:rsid w:val="008345DA"/>
    <w:rsid w:val="00835308"/>
    <w:rsid w:val="00835ADE"/>
    <w:rsid w:val="00835F69"/>
    <w:rsid w:val="008362B4"/>
    <w:rsid w:val="00840F64"/>
    <w:rsid w:val="00841943"/>
    <w:rsid w:val="00843826"/>
    <w:rsid w:val="0084737B"/>
    <w:rsid w:val="008522FC"/>
    <w:rsid w:val="00852E27"/>
    <w:rsid w:val="0085402C"/>
    <w:rsid w:val="00855037"/>
    <w:rsid w:val="00857BA8"/>
    <w:rsid w:val="0086339E"/>
    <w:rsid w:val="0086419A"/>
    <w:rsid w:val="00865419"/>
    <w:rsid w:val="008662B8"/>
    <w:rsid w:val="0086737E"/>
    <w:rsid w:val="00867556"/>
    <w:rsid w:val="0087037A"/>
    <w:rsid w:val="008709E1"/>
    <w:rsid w:val="00870E0E"/>
    <w:rsid w:val="00870E9E"/>
    <w:rsid w:val="00870EE0"/>
    <w:rsid w:val="00872D30"/>
    <w:rsid w:val="008761CA"/>
    <w:rsid w:val="00876F6B"/>
    <w:rsid w:val="00877567"/>
    <w:rsid w:val="00877F20"/>
    <w:rsid w:val="00880484"/>
    <w:rsid w:val="00881918"/>
    <w:rsid w:val="00881B6E"/>
    <w:rsid w:val="0088300D"/>
    <w:rsid w:val="00885709"/>
    <w:rsid w:val="0088586F"/>
    <w:rsid w:val="00885CCF"/>
    <w:rsid w:val="008866DC"/>
    <w:rsid w:val="008875AD"/>
    <w:rsid w:val="008901B4"/>
    <w:rsid w:val="00891C12"/>
    <w:rsid w:val="008921E5"/>
    <w:rsid w:val="00893567"/>
    <w:rsid w:val="008935E7"/>
    <w:rsid w:val="0089448F"/>
    <w:rsid w:val="008959CD"/>
    <w:rsid w:val="00895B03"/>
    <w:rsid w:val="008A0AC2"/>
    <w:rsid w:val="008A2941"/>
    <w:rsid w:val="008A31A9"/>
    <w:rsid w:val="008A4B39"/>
    <w:rsid w:val="008A568A"/>
    <w:rsid w:val="008A67FD"/>
    <w:rsid w:val="008A6F9F"/>
    <w:rsid w:val="008A7889"/>
    <w:rsid w:val="008B5402"/>
    <w:rsid w:val="008B61AB"/>
    <w:rsid w:val="008B7F68"/>
    <w:rsid w:val="008C1490"/>
    <w:rsid w:val="008C1A7B"/>
    <w:rsid w:val="008C2412"/>
    <w:rsid w:val="008C323E"/>
    <w:rsid w:val="008C365A"/>
    <w:rsid w:val="008C3A34"/>
    <w:rsid w:val="008C3C35"/>
    <w:rsid w:val="008C3DEF"/>
    <w:rsid w:val="008C4AD3"/>
    <w:rsid w:val="008C557F"/>
    <w:rsid w:val="008C63FE"/>
    <w:rsid w:val="008C644D"/>
    <w:rsid w:val="008C6CBC"/>
    <w:rsid w:val="008C7705"/>
    <w:rsid w:val="008D0374"/>
    <w:rsid w:val="008D0DBA"/>
    <w:rsid w:val="008D1716"/>
    <w:rsid w:val="008D21BE"/>
    <w:rsid w:val="008D2710"/>
    <w:rsid w:val="008D2EE1"/>
    <w:rsid w:val="008D2F1B"/>
    <w:rsid w:val="008D3416"/>
    <w:rsid w:val="008D45B8"/>
    <w:rsid w:val="008D509D"/>
    <w:rsid w:val="008D5755"/>
    <w:rsid w:val="008D7070"/>
    <w:rsid w:val="008D70A2"/>
    <w:rsid w:val="008D7EA8"/>
    <w:rsid w:val="008D7FEC"/>
    <w:rsid w:val="008E0B7A"/>
    <w:rsid w:val="008E0D76"/>
    <w:rsid w:val="008E11F4"/>
    <w:rsid w:val="008E31B6"/>
    <w:rsid w:val="008E49C3"/>
    <w:rsid w:val="008E4AA3"/>
    <w:rsid w:val="008E5916"/>
    <w:rsid w:val="008E60C0"/>
    <w:rsid w:val="008E7527"/>
    <w:rsid w:val="008F065C"/>
    <w:rsid w:val="008F1562"/>
    <w:rsid w:val="008F158E"/>
    <w:rsid w:val="008F1A40"/>
    <w:rsid w:val="008F1DC9"/>
    <w:rsid w:val="008F225D"/>
    <w:rsid w:val="008F29C1"/>
    <w:rsid w:val="008F4064"/>
    <w:rsid w:val="008F737D"/>
    <w:rsid w:val="008F7A92"/>
    <w:rsid w:val="008F7B01"/>
    <w:rsid w:val="00901B4E"/>
    <w:rsid w:val="00901FA0"/>
    <w:rsid w:val="009021E4"/>
    <w:rsid w:val="00902ADF"/>
    <w:rsid w:val="00904214"/>
    <w:rsid w:val="00904E35"/>
    <w:rsid w:val="009068CD"/>
    <w:rsid w:val="00906F1C"/>
    <w:rsid w:val="009111A4"/>
    <w:rsid w:val="0091249E"/>
    <w:rsid w:val="00913E17"/>
    <w:rsid w:val="009147BB"/>
    <w:rsid w:val="009148AB"/>
    <w:rsid w:val="009152C4"/>
    <w:rsid w:val="0091597D"/>
    <w:rsid w:val="00917D6A"/>
    <w:rsid w:val="009200E7"/>
    <w:rsid w:val="00920812"/>
    <w:rsid w:val="009209B9"/>
    <w:rsid w:val="00920E87"/>
    <w:rsid w:val="009222CA"/>
    <w:rsid w:val="00924C66"/>
    <w:rsid w:val="0092571D"/>
    <w:rsid w:val="00925EBD"/>
    <w:rsid w:val="00925F13"/>
    <w:rsid w:val="0092729B"/>
    <w:rsid w:val="009303BD"/>
    <w:rsid w:val="00930C4A"/>
    <w:rsid w:val="00930CB5"/>
    <w:rsid w:val="00931A5A"/>
    <w:rsid w:val="00932E35"/>
    <w:rsid w:val="00936BB1"/>
    <w:rsid w:val="0093764C"/>
    <w:rsid w:val="009403C3"/>
    <w:rsid w:val="009407D4"/>
    <w:rsid w:val="00940920"/>
    <w:rsid w:val="00940BFC"/>
    <w:rsid w:val="009424C1"/>
    <w:rsid w:val="00944D54"/>
    <w:rsid w:val="00944F59"/>
    <w:rsid w:val="00947B50"/>
    <w:rsid w:val="0095020A"/>
    <w:rsid w:val="009504D5"/>
    <w:rsid w:val="00950ECE"/>
    <w:rsid w:val="00950FE9"/>
    <w:rsid w:val="00951A61"/>
    <w:rsid w:val="0095252F"/>
    <w:rsid w:val="009530AE"/>
    <w:rsid w:val="00954537"/>
    <w:rsid w:val="00957444"/>
    <w:rsid w:val="00960223"/>
    <w:rsid w:val="00960872"/>
    <w:rsid w:val="00961049"/>
    <w:rsid w:val="009613E4"/>
    <w:rsid w:val="009624DF"/>
    <w:rsid w:val="0096296F"/>
    <w:rsid w:val="00963DCB"/>
    <w:rsid w:val="00964FF5"/>
    <w:rsid w:val="009656C5"/>
    <w:rsid w:val="00966EA5"/>
    <w:rsid w:val="00967941"/>
    <w:rsid w:val="009732C2"/>
    <w:rsid w:val="00973D76"/>
    <w:rsid w:val="00975E52"/>
    <w:rsid w:val="00976348"/>
    <w:rsid w:val="00976423"/>
    <w:rsid w:val="00976821"/>
    <w:rsid w:val="00976859"/>
    <w:rsid w:val="00976FE4"/>
    <w:rsid w:val="00977582"/>
    <w:rsid w:val="00981048"/>
    <w:rsid w:val="009811D0"/>
    <w:rsid w:val="00981605"/>
    <w:rsid w:val="0098198C"/>
    <w:rsid w:val="00982CA0"/>
    <w:rsid w:val="00983C96"/>
    <w:rsid w:val="00984CB6"/>
    <w:rsid w:val="009851BA"/>
    <w:rsid w:val="009857C8"/>
    <w:rsid w:val="00985EC6"/>
    <w:rsid w:val="009862AA"/>
    <w:rsid w:val="009872CE"/>
    <w:rsid w:val="00990A90"/>
    <w:rsid w:val="009916F6"/>
    <w:rsid w:val="00991928"/>
    <w:rsid w:val="00992D8C"/>
    <w:rsid w:val="00993ADE"/>
    <w:rsid w:val="00993C6E"/>
    <w:rsid w:val="009946F8"/>
    <w:rsid w:val="00994E30"/>
    <w:rsid w:val="009952F0"/>
    <w:rsid w:val="0099640F"/>
    <w:rsid w:val="009A002B"/>
    <w:rsid w:val="009A0BAF"/>
    <w:rsid w:val="009A1D48"/>
    <w:rsid w:val="009A1DB6"/>
    <w:rsid w:val="009A22DA"/>
    <w:rsid w:val="009A3AC9"/>
    <w:rsid w:val="009A3E32"/>
    <w:rsid w:val="009A3F80"/>
    <w:rsid w:val="009A4033"/>
    <w:rsid w:val="009A5122"/>
    <w:rsid w:val="009A519D"/>
    <w:rsid w:val="009B19E0"/>
    <w:rsid w:val="009B21AA"/>
    <w:rsid w:val="009B272A"/>
    <w:rsid w:val="009B2E49"/>
    <w:rsid w:val="009B5AE1"/>
    <w:rsid w:val="009C0ED6"/>
    <w:rsid w:val="009C28A8"/>
    <w:rsid w:val="009C36B0"/>
    <w:rsid w:val="009C3BBC"/>
    <w:rsid w:val="009C3D76"/>
    <w:rsid w:val="009C468A"/>
    <w:rsid w:val="009C4BAE"/>
    <w:rsid w:val="009C55F3"/>
    <w:rsid w:val="009C586D"/>
    <w:rsid w:val="009C607D"/>
    <w:rsid w:val="009C6D07"/>
    <w:rsid w:val="009C6F16"/>
    <w:rsid w:val="009C7553"/>
    <w:rsid w:val="009C75DC"/>
    <w:rsid w:val="009D0C33"/>
    <w:rsid w:val="009D2351"/>
    <w:rsid w:val="009D2A37"/>
    <w:rsid w:val="009D35DA"/>
    <w:rsid w:val="009D37AE"/>
    <w:rsid w:val="009D47D4"/>
    <w:rsid w:val="009D58BF"/>
    <w:rsid w:val="009D58E9"/>
    <w:rsid w:val="009D6121"/>
    <w:rsid w:val="009D7C91"/>
    <w:rsid w:val="009D7CAC"/>
    <w:rsid w:val="009E0C17"/>
    <w:rsid w:val="009E1525"/>
    <w:rsid w:val="009E1855"/>
    <w:rsid w:val="009E2BC8"/>
    <w:rsid w:val="009E32D3"/>
    <w:rsid w:val="009E45D5"/>
    <w:rsid w:val="009E608D"/>
    <w:rsid w:val="009F099B"/>
    <w:rsid w:val="009F1789"/>
    <w:rsid w:val="009F1C99"/>
    <w:rsid w:val="009F2256"/>
    <w:rsid w:val="009F226B"/>
    <w:rsid w:val="009F3D1B"/>
    <w:rsid w:val="009F5CB3"/>
    <w:rsid w:val="009F6725"/>
    <w:rsid w:val="009F775A"/>
    <w:rsid w:val="009F79DE"/>
    <w:rsid w:val="009F7E8F"/>
    <w:rsid w:val="00A00389"/>
    <w:rsid w:val="00A008F0"/>
    <w:rsid w:val="00A009AC"/>
    <w:rsid w:val="00A01010"/>
    <w:rsid w:val="00A02DCC"/>
    <w:rsid w:val="00A05073"/>
    <w:rsid w:val="00A071B7"/>
    <w:rsid w:val="00A07354"/>
    <w:rsid w:val="00A106A6"/>
    <w:rsid w:val="00A11126"/>
    <w:rsid w:val="00A116B9"/>
    <w:rsid w:val="00A1269E"/>
    <w:rsid w:val="00A129CC"/>
    <w:rsid w:val="00A14771"/>
    <w:rsid w:val="00A14788"/>
    <w:rsid w:val="00A1643A"/>
    <w:rsid w:val="00A219E9"/>
    <w:rsid w:val="00A21B9F"/>
    <w:rsid w:val="00A22326"/>
    <w:rsid w:val="00A22E32"/>
    <w:rsid w:val="00A22F2D"/>
    <w:rsid w:val="00A236A2"/>
    <w:rsid w:val="00A23852"/>
    <w:rsid w:val="00A245A3"/>
    <w:rsid w:val="00A24E7C"/>
    <w:rsid w:val="00A24FDE"/>
    <w:rsid w:val="00A25411"/>
    <w:rsid w:val="00A26389"/>
    <w:rsid w:val="00A265C9"/>
    <w:rsid w:val="00A2763A"/>
    <w:rsid w:val="00A32787"/>
    <w:rsid w:val="00A32A23"/>
    <w:rsid w:val="00A32C9A"/>
    <w:rsid w:val="00A32DC3"/>
    <w:rsid w:val="00A337AC"/>
    <w:rsid w:val="00A3405B"/>
    <w:rsid w:val="00A343D3"/>
    <w:rsid w:val="00A34502"/>
    <w:rsid w:val="00A34FEC"/>
    <w:rsid w:val="00A35A20"/>
    <w:rsid w:val="00A35AA1"/>
    <w:rsid w:val="00A36F4B"/>
    <w:rsid w:val="00A3794B"/>
    <w:rsid w:val="00A40094"/>
    <w:rsid w:val="00A4179A"/>
    <w:rsid w:val="00A425ED"/>
    <w:rsid w:val="00A42658"/>
    <w:rsid w:val="00A4271C"/>
    <w:rsid w:val="00A42B78"/>
    <w:rsid w:val="00A43F12"/>
    <w:rsid w:val="00A441C5"/>
    <w:rsid w:val="00A44572"/>
    <w:rsid w:val="00A45112"/>
    <w:rsid w:val="00A4626F"/>
    <w:rsid w:val="00A50290"/>
    <w:rsid w:val="00A502ED"/>
    <w:rsid w:val="00A5058C"/>
    <w:rsid w:val="00A507EB"/>
    <w:rsid w:val="00A508CC"/>
    <w:rsid w:val="00A50FD4"/>
    <w:rsid w:val="00A51F45"/>
    <w:rsid w:val="00A523CF"/>
    <w:rsid w:val="00A52567"/>
    <w:rsid w:val="00A52659"/>
    <w:rsid w:val="00A566D0"/>
    <w:rsid w:val="00A61E1E"/>
    <w:rsid w:val="00A620E3"/>
    <w:rsid w:val="00A63F88"/>
    <w:rsid w:val="00A643DC"/>
    <w:rsid w:val="00A64A79"/>
    <w:rsid w:val="00A6650D"/>
    <w:rsid w:val="00A671B1"/>
    <w:rsid w:val="00A67744"/>
    <w:rsid w:val="00A70F49"/>
    <w:rsid w:val="00A7164C"/>
    <w:rsid w:val="00A71B07"/>
    <w:rsid w:val="00A71C63"/>
    <w:rsid w:val="00A71D60"/>
    <w:rsid w:val="00A73FD9"/>
    <w:rsid w:val="00A74698"/>
    <w:rsid w:val="00A74848"/>
    <w:rsid w:val="00A7523E"/>
    <w:rsid w:val="00A75315"/>
    <w:rsid w:val="00A76FA7"/>
    <w:rsid w:val="00A77697"/>
    <w:rsid w:val="00A77E7D"/>
    <w:rsid w:val="00A80E18"/>
    <w:rsid w:val="00A8112A"/>
    <w:rsid w:val="00A81655"/>
    <w:rsid w:val="00A8312E"/>
    <w:rsid w:val="00A839D6"/>
    <w:rsid w:val="00A85C23"/>
    <w:rsid w:val="00A85D90"/>
    <w:rsid w:val="00A87A45"/>
    <w:rsid w:val="00A9002B"/>
    <w:rsid w:val="00A90B90"/>
    <w:rsid w:val="00A918F3"/>
    <w:rsid w:val="00A9363B"/>
    <w:rsid w:val="00A93E5F"/>
    <w:rsid w:val="00A940C6"/>
    <w:rsid w:val="00A952BE"/>
    <w:rsid w:val="00A96026"/>
    <w:rsid w:val="00A96307"/>
    <w:rsid w:val="00AA0C2A"/>
    <w:rsid w:val="00AA2814"/>
    <w:rsid w:val="00AA2930"/>
    <w:rsid w:val="00AA48C0"/>
    <w:rsid w:val="00AA4DD2"/>
    <w:rsid w:val="00AB04D0"/>
    <w:rsid w:val="00AB1CCA"/>
    <w:rsid w:val="00AB1D83"/>
    <w:rsid w:val="00AB31D5"/>
    <w:rsid w:val="00AB329C"/>
    <w:rsid w:val="00AB6A93"/>
    <w:rsid w:val="00AB73B7"/>
    <w:rsid w:val="00AB74DB"/>
    <w:rsid w:val="00AC0FE0"/>
    <w:rsid w:val="00AC2E09"/>
    <w:rsid w:val="00AC379C"/>
    <w:rsid w:val="00AC4CF1"/>
    <w:rsid w:val="00AC4E3D"/>
    <w:rsid w:val="00AC6F3F"/>
    <w:rsid w:val="00AC7349"/>
    <w:rsid w:val="00AD27E2"/>
    <w:rsid w:val="00AD2D40"/>
    <w:rsid w:val="00AD393A"/>
    <w:rsid w:val="00AD49A3"/>
    <w:rsid w:val="00AD5206"/>
    <w:rsid w:val="00AD5DEA"/>
    <w:rsid w:val="00AD6C97"/>
    <w:rsid w:val="00AD7385"/>
    <w:rsid w:val="00AE0A61"/>
    <w:rsid w:val="00AE1B04"/>
    <w:rsid w:val="00AE1F8E"/>
    <w:rsid w:val="00AE24DA"/>
    <w:rsid w:val="00AE3ED6"/>
    <w:rsid w:val="00AE4863"/>
    <w:rsid w:val="00AE5372"/>
    <w:rsid w:val="00AE627B"/>
    <w:rsid w:val="00AE6746"/>
    <w:rsid w:val="00AF00F2"/>
    <w:rsid w:val="00AF0762"/>
    <w:rsid w:val="00AF0BAB"/>
    <w:rsid w:val="00AF1D69"/>
    <w:rsid w:val="00AF2CBA"/>
    <w:rsid w:val="00AF2EDD"/>
    <w:rsid w:val="00AF32BF"/>
    <w:rsid w:val="00AF401F"/>
    <w:rsid w:val="00AF4790"/>
    <w:rsid w:val="00AF502D"/>
    <w:rsid w:val="00AF5506"/>
    <w:rsid w:val="00AF6C20"/>
    <w:rsid w:val="00AF6CB1"/>
    <w:rsid w:val="00AF6D48"/>
    <w:rsid w:val="00B00BEC"/>
    <w:rsid w:val="00B03748"/>
    <w:rsid w:val="00B04207"/>
    <w:rsid w:val="00B04F69"/>
    <w:rsid w:val="00B05682"/>
    <w:rsid w:val="00B07490"/>
    <w:rsid w:val="00B10C1D"/>
    <w:rsid w:val="00B112E2"/>
    <w:rsid w:val="00B1258D"/>
    <w:rsid w:val="00B1521B"/>
    <w:rsid w:val="00B166B5"/>
    <w:rsid w:val="00B1671D"/>
    <w:rsid w:val="00B16FE7"/>
    <w:rsid w:val="00B1731B"/>
    <w:rsid w:val="00B174DF"/>
    <w:rsid w:val="00B176C1"/>
    <w:rsid w:val="00B20A3D"/>
    <w:rsid w:val="00B2229A"/>
    <w:rsid w:val="00B22D18"/>
    <w:rsid w:val="00B23B62"/>
    <w:rsid w:val="00B2497A"/>
    <w:rsid w:val="00B24F2B"/>
    <w:rsid w:val="00B252B5"/>
    <w:rsid w:val="00B25CD4"/>
    <w:rsid w:val="00B26067"/>
    <w:rsid w:val="00B2708F"/>
    <w:rsid w:val="00B2709A"/>
    <w:rsid w:val="00B32DE9"/>
    <w:rsid w:val="00B32FB0"/>
    <w:rsid w:val="00B32FD5"/>
    <w:rsid w:val="00B3503A"/>
    <w:rsid w:val="00B37E78"/>
    <w:rsid w:val="00B40456"/>
    <w:rsid w:val="00B40E16"/>
    <w:rsid w:val="00B41989"/>
    <w:rsid w:val="00B41CDA"/>
    <w:rsid w:val="00B43066"/>
    <w:rsid w:val="00B43B4A"/>
    <w:rsid w:val="00B43D5E"/>
    <w:rsid w:val="00B44355"/>
    <w:rsid w:val="00B4464B"/>
    <w:rsid w:val="00B4765D"/>
    <w:rsid w:val="00B476FB"/>
    <w:rsid w:val="00B524EA"/>
    <w:rsid w:val="00B5324F"/>
    <w:rsid w:val="00B53292"/>
    <w:rsid w:val="00B54766"/>
    <w:rsid w:val="00B5495D"/>
    <w:rsid w:val="00B54E0B"/>
    <w:rsid w:val="00B56921"/>
    <w:rsid w:val="00B56DAC"/>
    <w:rsid w:val="00B60E06"/>
    <w:rsid w:val="00B61BF9"/>
    <w:rsid w:val="00B6323A"/>
    <w:rsid w:val="00B633F1"/>
    <w:rsid w:val="00B63D9F"/>
    <w:rsid w:val="00B64C2E"/>
    <w:rsid w:val="00B666A7"/>
    <w:rsid w:val="00B6728B"/>
    <w:rsid w:val="00B6788F"/>
    <w:rsid w:val="00B71880"/>
    <w:rsid w:val="00B723A4"/>
    <w:rsid w:val="00B727C9"/>
    <w:rsid w:val="00B72B12"/>
    <w:rsid w:val="00B73D0F"/>
    <w:rsid w:val="00B7574B"/>
    <w:rsid w:val="00B75A73"/>
    <w:rsid w:val="00B75B82"/>
    <w:rsid w:val="00B75DC1"/>
    <w:rsid w:val="00B76770"/>
    <w:rsid w:val="00B76870"/>
    <w:rsid w:val="00B772A6"/>
    <w:rsid w:val="00B77D61"/>
    <w:rsid w:val="00B80AF3"/>
    <w:rsid w:val="00B8228F"/>
    <w:rsid w:val="00B82DDD"/>
    <w:rsid w:val="00B840AC"/>
    <w:rsid w:val="00B841DC"/>
    <w:rsid w:val="00B84EE9"/>
    <w:rsid w:val="00B857CE"/>
    <w:rsid w:val="00B86043"/>
    <w:rsid w:val="00B86C7B"/>
    <w:rsid w:val="00B875D5"/>
    <w:rsid w:val="00B87C25"/>
    <w:rsid w:val="00B87C89"/>
    <w:rsid w:val="00B90324"/>
    <w:rsid w:val="00B9175B"/>
    <w:rsid w:val="00B936CE"/>
    <w:rsid w:val="00B93E9F"/>
    <w:rsid w:val="00B93F27"/>
    <w:rsid w:val="00B940A9"/>
    <w:rsid w:val="00B945F2"/>
    <w:rsid w:val="00B9492A"/>
    <w:rsid w:val="00B950AE"/>
    <w:rsid w:val="00B95CB0"/>
    <w:rsid w:val="00B95FA5"/>
    <w:rsid w:val="00B96B4D"/>
    <w:rsid w:val="00BA17FC"/>
    <w:rsid w:val="00BA2C89"/>
    <w:rsid w:val="00BA2E2D"/>
    <w:rsid w:val="00BA370E"/>
    <w:rsid w:val="00BA3B5F"/>
    <w:rsid w:val="00BA3C1C"/>
    <w:rsid w:val="00BA4BAD"/>
    <w:rsid w:val="00BA4BB2"/>
    <w:rsid w:val="00BA50B2"/>
    <w:rsid w:val="00BA5190"/>
    <w:rsid w:val="00BB1337"/>
    <w:rsid w:val="00BB5841"/>
    <w:rsid w:val="00BB6808"/>
    <w:rsid w:val="00BB6D11"/>
    <w:rsid w:val="00BB7321"/>
    <w:rsid w:val="00BB7FD7"/>
    <w:rsid w:val="00BC07D6"/>
    <w:rsid w:val="00BC17FE"/>
    <w:rsid w:val="00BC1C3A"/>
    <w:rsid w:val="00BC2CE3"/>
    <w:rsid w:val="00BC2EE1"/>
    <w:rsid w:val="00BC5917"/>
    <w:rsid w:val="00BC61C4"/>
    <w:rsid w:val="00BC63C4"/>
    <w:rsid w:val="00BC6EF1"/>
    <w:rsid w:val="00BD03D7"/>
    <w:rsid w:val="00BD0448"/>
    <w:rsid w:val="00BD3586"/>
    <w:rsid w:val="00BD3B52"/>
    <w:rsid w:val="00BD50FF"/>
    <w:rsid w:val="00BD5196"/>
    <w:rsid w:val="00BD53EE"/>
    <w:rsid w:val="00BD5CE7"/>
    <w:rsid w:val="00BD68FD"/>
    <w:rsid w:val="00BD6AAB"/>
    <w:rsid w:val="00BE1E69"/>
    <w:rsid w:val="00BE2109"/>
    <w:rsid w:val="00BE2282"/>
    <w:rsid w:val="00BE33D8"/>
    <w:rsid w:val="00BE4206"/>
    <w:rsid w:val="00BE635A"/>
    <w:rsid w:val="00BE646B"/>
    <w:rsid w:val="00BE74B1"/>
    <w:rsid w:val="00BE783D"/>
    <w:rsid w:val="00BE798F"/>
    <w:rsid w:val="00BF093F"/>
    <w:rsid w:val="00BF1916"/>
    <w:rsid w:val="00BF2BE2"/>
    <w:rsid w:val="00BF36CE"/>
    <w:rsid w:val="00BF3731"/>
    <w:rsid w:val="00BF375F"/>
    <w:rsid w:val="00BF3B47"/>
    <w:rsid w:val="00BF48A6"/>
    <w:rsid w:val="00BF4E6B"/>
    <w:rsid w:val="00BF5135"/>
    <w:rsid w:val="00BF791A"/>
    <w:rsid w:val="00C00188"/>
    <w:rsid w:val="00C01AA0"/>
    <w:rsid w:val="00C02EC7"/>
    <w:rsid w:val="00C0354E"/>
    <w:rsid w:val="00C04E4E"/>
    <w:rsid w:val="00C0617B"/>
    <w:rsid w:val="00C0621F"/>
    <w:rsid w:val="00C079EC"/>
    <w:rsid w:val="00C1015E"/>
    <w:rsid w:val="00C10725"/>
    <w:rsid w:val="00C10EF0"/>
    <w:rsid w:val="00C11F6E"/>
    <w:rsid w:val="00C125B9"/>
    <w:rsid w:val="00C12E8F"/>
    <w:rsid w:val="00C13FBC"/>
    <w:rsid w:val="00C14520"/>
    <w:rsid w:val="00C14F0D"/>
    <w:rsid w:val="00C15367"/>
    <w:rsid w:val="00C15E03"/>
    <w:rsid w:val="00C17278"/>
    <w:rsid w:val="00C17E43"/>
    <w:rsid w:val="00C21A8D"/>
    <w:rsid w:val="00C21B23"/>
    <w:rsid w:val="00C2285B"/>
    <w:rsid w:val="00C22916"/>
    <w:rsid w:val="00C23CBD"/>
    <w:rsid w:val="00C24593"/>
    <w:rsid w:val="00C329E5"/>
    <w:rsid w:val="00C32EFA"/>
    <w:rsid w:val="00C3338D"/>
    <w:rsid w:val="00C34F11"/>
    <w:rsid w:val="00C35E92"/>
    <w:rsid w:val="00C3634D"/>
    <w:rsid w:val="00C427F8"/>
    <w:rsid w:val="00C4302D"/>
    <w:rsid w:val="00C4368A"/>
    <w:rsid w:val="00C4615A"/>
    <w:rsid w:val="00C47494"/>
    <w:rsid w:val="00C52D9B"/>
    <w:rsid w:val="00C53ECF"/>
    <w:rsid w:val="00C5476E"/>
    <w:rsid w:val="00C56153"/>
    <w:rsid w:val="00C56EA8"/>
    <w:rsid w:val="00C570BF"/>
    <w:rsid w:val="00C57CF6"/>
    <w:rsid w:val="00C605DE"/>
    <w:rsid w:val="00C61078"/>
    <w:rsid w:val="00C62708"/>
    <w:rsid w:val="00C6299D"/>
    <w:rsid w:val="00C657B6"/>
    <w:rsid w:val="00C67E12"/>
    <w:rsid w:val="00C703FA"/>
    <w:rsid w:val="00C718A1"/>
    <w:rsid w:val="00C71A3C"/>
    <w:rsid w:val="00C73E25"/>
    <w:rsid w:val="00C74331"/>
    <w:rsid w:val="00C74458"/>
    <w:rsid w:val="00C74626"/>
    <w:rsid w:val="00C75584"/>
    <w:rsid w:val="00C75665"/>
    <w:rsid w:val="00C77099"/>
    <w:rsid w:val="00C8187A"/>
    <w:rsid w:val="00C82781"/>
    <w:rsid w:val="00C827CB"/>
    <w:rsid w:val="00C833FE"/>
    <w:rsid w:val="00C835A9"/>
    <w:rsid w:val="00C835D6"/>
    <w:rsid w:val="00C856F3"/>
    <w:rsid w:val="00C8582D"/>
    <w:rsid w:val="00C85A90"/>
    <w:rsid w:val="00C9020D"/>
    <w:rsid w:val="00C91445"/>
    <w:rsid w:val="00C9176A"/>
    <w:rsid w:val="00C92990"/>
    <w:rsid w:val="00C92C9E"/>
    <w:rsid w:val="00C95A38"/>
    <w:rsid w:val="00C9738C"/>
    <w:rsid w:val="00C97912"/>
    <w:rsid w:val="00CA18FF"/>
    <w:rsid w:val="00CA1EE1"/>
    <w:rsid w:val="00CA1F7C"/>
    <w:rsid w:val="00CA2CB2"/>
    <w:rsid w:val="00CA35DF"/>
    <w:rsid w:val="00CA4D1E"/>
    <w:rsid w:val="00CB0CE9"/>
    <w:rsid w:val="00CB0F4E"/>
    <w:rsid w:val="00CB2C6F"/>
    <w:rsid w:val="00CB4A79"/>
    <w:rsid w:val="00CB5909"/>
    <w:rsid w:val="00CB6080"/>
    <w:rsid w:val="00CB6512"/>
    <w:rsid w:val="00CB7757"/>
    <w:rsid w:val="00CC2BAE"/>
    <w:rsid w:val="00CC6AD0"/>
    <w:rsid w:val="00CC77A6"/>
    <w:rsid w:val="00CD0C99"/>
    <w:rsid w:val="00CD0D71"/>
    <w:rsid w:val="00CD1522"/>
    <w:rsid w:val="00CD23D0"/>
    <w:rsid w:val="00CD2C4E"/>
    <w:rsid w:val="00CD3848"/>
    <w:rsid w:val="00CD3FBB"/>
    <w:rsid w:val="00CD5BAE"/>
    <w:rsid w:val="00CD702E"/>
    <w:rsid w:val="00CD79C1"/>
    <w:rsid w:val="00CE1B01"/>
    <w:rsid w:val="00CE2D01"/>
    <w:rsid w:val="00CE419A"/>
    <w:rsid w:val="00CE4229"/>
    <w:rsid w:val="00CF261F"/>
    <w:rsid w:val="00CF2D06"/>
    <w:rsid w:val="00CF3C37"/>
    <w:rsid w:val="00CF6094"/>
    <w:rsid w:val="00CF7CD3"/>
    <w:rsid w:val="00D00336"/>
    <w:rsid w:val="00D007F1"/>
    <w:rsid w:val="00D0154D"/>
    <w:rsid w:val="00D0319E"/>
    <w:rsid w:val="00D0536E"/>
    <w:rsid w:val="00D05C48"/>
    <w:rsid w:val="00D070BF"/>
    <w:rsid w:val="00D078B1"/>
    <w:rsid w:val="00D07DB9"/>
    <w:rsid w:val="00D117CD"/>
    <w:rsid w:val="00D11CEE"/>
    <w:rsid w:val="00D12025"/>
    <w:rsid w:val="00D1224C"/>
    <w:rsid w:val="00D126FA"/>
    <w:rsid w:val="00D139FB"/>
    <w:rsid w:val="00D145D4"/>
    <w:rsid w:val="00D1534E"/>
    <w:rsid w:val="00D15D8C"/>
    <w:rsid w:val="00D171F6"/>
    <w:rsid w:val="00D172ED"/>
    <w:rsid w:val="00D2023D"/>
    <w:rsid w:val="00D2039C"/>
    <w:rsid w:val="00D2181B"/>
    <w:rsid w:val="00D21F49"/>
    <w:rsid w:val="00D221EB"/>
    <w:rsid w:val="00D2342F"/>
    <w:rsid w:val="00D254FD"/>
    <w:rsid w:val="00D25C60"/>
    <w:rsid w:val="00D30356"/>
    <w:rsid w:val="00D30DFF"/>
    <w:rsid w:val="00D3128A"/>
    <w:rsid w:val="00D32793"/>
    <w:rsid w:val="00D34032"/>
    <w:rsid w:val="00D3506B"/>
    <w:rsid w:val="00D36FC7"/>
    <w:rsid w:val="00D37A33"/>
    <w:rsid w:val="00D37CD1"/>
    <w:rsid w:val="00D409A3"/>
    <w:rsid w:val="00D41776"/>
    <w:rsid w:val="00D425E8"/>
    <w:rsid w:val="00D42739"/>
    <w:rsid w:val="00D43AA4"/>
    <w:rsid w:val="00D44453"/>
    <w:rsid w:val="00D44779"/>
    <w:rsid w:val="00D452F5"/>
    <w:rsid w:val="00D465E2"/>
    <w:rsid w:val="00D539F7"/>
    <w:rsid w:val="00D56688"/>
    <w:rsid w:val="00D6005A"/>
    <w:rsid w:val="00D61F25"/>
    <w:rsid w:val="00D63685"/>
    <w:rsid w:val="00D64BE9"/>
    <w:rsid w:val="00D64D63"/>
    <w:rsid w:val="00D64D71"/>
    <w:rsid w:val="00D65894"/>
    <w:rsid w:val="00D65E12"/>
    <w:rsid w:val="00D66DCD"/>
    <w:rsid w:val="00D66F9C"/>
    <w:rsid w:val="00D67EB9"/>
    <w:rsid w:val="00D710A1"/>
    <w:rsid w:val="00D739CF"/>
    <w:rsid w:val="00D73CD3"/>
    <w:rsid w:val="00D742F1"/>
    <w:rsid w:val="00D74954"/>
    <w:rsid w:val="00D749EE"/>
    <w:rsid w:val="00D74AB9"/>
    <w:rsid w:val="00D74BCD"/>
    <w:rsid w:val="00D75482"/>
    <w:rsid w:val="00D760BC"/>
    <w:rsid w:val="00D769AE"/>
    <w:rsid w:val="00D76AFF"/>
    <w:rsid w:val="00D76E88"/>
    <w:rsid w:val="00D76ED4"/>
    <w:rsid w:val="00D7721B"/>
    <w:rsid w:val="00D77E69"/>
    <w:rsid w:val="00D81D73"/>
    <w:rsid w:val="00D81E43"/>
    <w:rsid w:val="00D83913"/>
    <w:rsid w:val="00D83F08"/>
    <w:rsid w:val="00D84874"/>
    <w:rsid w:val="00D85894"/>
    <w:rsid w:val="00D86470"/>
    <w:rsid w:val="00D868A6"/>
    <w:rsid w:val="00D8694B"/>
    <w:rsid w:val="00D86B26"/>
    <w:rsid w:val="00D8759A"/>
    <w:rsid w:val="00D91736"/>
    <w:rsid w:val="00D918BA"/>
    <w:rsid w:val="00D938F5"/>
    <w:rsid w:val="00D9525F"/>
    <w:rsid w:val="00D9622D"/>
    <w:rsid w:val="00D96675"/>
    <w:rsid w:val="00D9777A"/>
    <w:rsid w:val="00DA174E"/>
    <w:rsid w:val="00DA1932"/>
    <w:rsid w:val="00DA2697"/>
    <w:rsid w:val="00DA2DC7"/>
    <w:rsid w:val="00DA34AF"/>
    <w:rsid w:val="00DA4A64"/>
    <w:rsid w:val="00DA64F8"/>
    <w:rsid w:val="00DA6DCF"/>
    <w:rsid w:val="00DA6ED1"/>
    <w:rsid w:val="00DA7BCF"/>
    <w:rsid w:val="00DB00F5"/>
    <w:rsid w:val="00DB19D6"/>
    <w:rsid w:val="00DB2EED"/>
    <w:rsid w:val="00DB34E1"/>
    <w:rsid w:val="00DB62C2"/>
    <w:rsid w:val="00DC021F"/>
    <w:rsid w:val="00DC02CD"/>
    <w:rsid w:val="00DC075A"/>
    <w:rsid w:val="00DC08F9"/>
    <w:rsid w:val="00DC30C1"/>
    <w:rsid w:val="00DC481A"/>
    <w:rsid w:val="00DC7021"/>
    <w:rsid w:val="00DD0B7A"/>
    <w:rsid w:val="00DD121E"/>
    <w:rsid w:val="00DD20F5"/>
    <w:rsid w:val="00DD382B"/>
    <w:rsid w:val="00DD3C7F"/>
    <w:rsid w:val="00DD4BA4"/>
    <w:rsid w:val="00DD69FD"/>
    <w:rsid w:val="00DE0813"/>
    <w:rsid w:val="00DE1265"/>
    <w:rsid w:val="00DE1934"/>
    <w:rsid w:val="00DE1C59"/>
    <w:rsid w:val="00DE2462"/>
    <w:rsid w:val="00DE3073"/>
    <w:rsid w:val="00DE4391"/>
    <w:rsid w:val="00DE474F"/>
    <w:rsid w:val="00DE5F80"/>
    <w:rsid w:val="00DE6FBB"/>
    <w:rsid w:val="00DE70C2"/>
    <w:rsid w:val="00DE718B"/>
    <w:rsid w:val="00DE721D"/>
    <w:rsid w:val="00DE7769"/>
    <w:rsid w:val="00DF061B"/>
    <w:rsid w:val="00DF1917"/>
    <w:rsid w:val="00DF2969"/>
    <w:rsid w:val="00DF2977"/>
    <w:rsid w:val="00DF3826"/>
    <w:rsid w:val="00DF3AAF"/>
    <w:rsid w:val="00DF3BA3"/>
    <w:rsid w:val="00DF4086"/>
    <w:rsid w:val="00DF468E"/>
    <w:rsid w:val="00DF5547"/>
    <w:rsid w:val="00DF6940"/>
    <w:rsid w:val="00DF7B42"/>
    <w:rsid w:val="00E00213"/>
    <w:rsid w:val="00E00948"/>
    <w:rsid w:val="00E0157C"/>
    <w:rsid w:val="00E01B4A"/>
    <w:rsid w:val="00E034C8"/>
    <w:rsid w:val="00E04341"/>
    <w:rsid w:val="00E0458D"/>
    <w:rsid w:val="00E11ED8"/>
    <w:rsid w:val="00E1220B"/>
    <w:rsid w:val="00E1492E"/>
    <w:rsid w:val="00E149FC"/>
    <w:rsid w:val="00E14A46"/>
    <w:rsid w:val="00E15A8E"/>
    <w:rsid w:val="00E164F9"/>
    <w:rsid w:val="00E1737A"/>
    <w:rsid w:val="00E17B1A"/>
    <w:rsid w:val="00E2219C"/>
    <w:rsid w:val="00E2251F"/>
    <w:rsid w:val="00E23B3B"/>
    <w:rsid w:val="00E24123"/>
    <w:rsid w:val="00E24303"/>
    <w:rsid w:val="00E254D4"/>
    <w:rsid w:val="00E25620"/>
    <w:rsid w:val="00E259D8"/>
    <w:rsid w:val="00E2739F"/>
    <w:rsid w:val="00E30677"/>
    <w:rsid w:val="00E306AC"/>
    <w:rsid w:val="00E30DEF"/>
    <w:rsid w:val="00E30EA5"/>
    <w:rsid w:val="00E31350"/>
    <w:rsid w:val="00E31597"/>
    <w:rsid w:val="00E31654"/>
    <w:rsid w:val="00E31B3A"/>
    <w:rsid w:val="00E332CD"/>
    <w:rsid w:val="00E334AA"/>
    <w:rsid w:val="00E336F3"/>
    <w:rsid w:val="00E34C35"/>
    <w:rsid w:val="00E35402"/>
    <w:rsid w:val="00E36C6F"/>
    <w:rsid w:val="00E3710F"/>
    <w:rsid w:val="00E37700"/>
    <w:rsid w:val="00E37811"/>
    <w:rsid w:val="00E402DE"/>
    <w:rsid w:val="00E406B3"/>
    <w:rsid w:val="00E41602"/>
    <w:rsid w:val="00E42620"/>
    <w:rsid w:val="00E43B0B"/>
    <w:rsid w:val="00E43D64"/>
    <w:rsid w:val="00E448C9"/>
    <w:rsid w:val="00E45B3B"/>
    <w:rsid w:val="00E46C02"/>
    <w:rsid w:val="00E47266"/>
    <w:rsid w:val="00E4798E"/>
    <w:rsid w:val="00E501EE"/>
    <w:rsid w:val="00E5130F"/>
    <w:rsid w:val="00E52120"/>
    <w:rsid w:val="00E53551"/>
    <w:rsid w:val="00E55467"/>
    <w:rsid w:val="00E5631B"/>
    <w:rsid w:val="00E57F1A"/>
    <w:rsid w:val="00E6138C"/>
    <w:rsid w:val="00E61B15"/>
    <w:rsid w:val="00E61F4B"/>
    <w:rsid w:val="00E62A53"/>
    <w:rsid w:val="00E62C04"/>
    <w:rsid w:val="00E64549"/>
    <w:rsid w:val="00E65BBF"/>
    <w:rsid w:val="00E677D8"/>
    <w:rsid w:val="00E67A71"/>
    <w:rsid w:val="00E67BC1"/>
    <w:rsid w:val="00E70839"/>
    <w:rsid w:val="00E721C3"/>
    <w:rsid w:val="00E726A3"/>
    <w:rsid w:val="00E72A57"/>
    <w:rsid w:val="00E733FD"/>
    <w:rsid w:val="00E73B4E"/>
    <w:rsid w:val="00E7474E"/>
    <w:rsid w:val="00E74846"/>
    <w:rsid w:val="00E74F7C"/>
    <w:rsid w:val="00E76EA5"/>
    <w:rsid w:val="00E778E1"/>
    <w:rsid w:val="00E812C1"/>
    <w:rsid w:val="00E82705"/>
    <w:rsid w:val="00E82D00"/>
    <w:rsid w:val="00E83044"/>
    <w:rsid w:val="00E83641"/>
    <w:rsid w:val="00E8448C"/>
    <w:rsid w:val="00E84AD7"/>
    <w:rsid w:val="00E85046"/>
    <w:rsid w:val="00E864ED"/>
    <w:rsid w:val="00E8714A"/>
    <w:rsid w:val="00E90222"/>
    <w:rsid w:val="00E9233F"/>
    <w:rsid w:val="00E92954"/>
    <w:rsid w:val="00E9383C"/>
    <w:rsid w:val="00E93E71"/>
    <w:rsid w:val="00E93FC9"/>
    <w:rsid w:val="00E94230"/>
    <w:rsid w:val="00E944B0"/>
    <w:rsid w:val="00E957AE"/>
    <w:rsid w:val="00E95A16"/>
    <w:rsid w:val="00E975B8"/>
    <w:rsid w:val="00E97850"/>
    <w:rsid w:val="00EA00F8"/>
    <w:rsid w:val="00EA02C8"/>
    <w:rsid w:val="00EA09E7"/>
    <w:rsid w:val="00EA0B09"/>
    <w:rsid w:val="00EA20A4"/>
    <w:rsid w:val="00EA3C6A"/>
    <w:rsid w:val="00EA4876"/>
    <w:rsid w:val="00EA749C"/>
    <w:rsid w:val="00EA7CC1"/>
    <w:rsid w:val="00EB029F"/>
    <w:rsid w:val="00EB0514"/>
    <w:rsid w:val="00EB0B2C"/>
    <w:rsid w:val="00EB0CD8"/>
    <w:rsid w:val="00EB0F06"/>
    <w:rsid w:val="00EB1C25"/>
    <w:rsid w:val="00EB1D29"/>
    <w:rsid w:val="00EB2ABE"/>
    <w:rsid w:val="00EB2BE0"/>
    <w:rsid w:val="00EB2CB0"/>
    <w:rsid w:val="00EB3644"/>
    <w:rsid w:val="00EB39BF"/>
    <w:rsid w:val="00EB5B9A"/>
    <w:rsid w:val="00EB5E62"/>
    <w:rsid w:val="00EB6E19"/>
    <w:rsid w:val="00EC06A5"/>
    <w:rsid w:val="00EC06AE"/>
    <w:rsid w:val="00EC0F11"/>
    <w:rsid w:val="00EC1193"/>
    <w:rsid w:val="00EC1AAD"/>
    <w:rsid w:val="00EC2195"/>
    <w:rsid w:val="00EC21A0"/>
    <w:rsid w:val="00EC297D"/>
    <w:rsid w:val="00EC3858"/>
    <w:rsid w:val="00EC50E0"/>
    <w:rsid w:val="00EC53F6"/>
    <w:rsid w:val="00EC5552"/>
    <w:rsid w:val="00EC785E"/>
    <w:rsid w:val="00ED4285"/>
    <w:rsid w:val="00ED459B"/>
    <w:rsid w:val="00ED55AE"/>
    <w:rsid w:val="00ED5FC5"/>
    <w:rsid w:val="00ED7B30"/>
    <w:rsid w:val="00EE03D2"/>
    <w:rsid w:val="00EE1526"/>
    <w:rsid w:val="00EE25B0"/>
    <w:rsid w:val="00EE355C"/>
    <w:rsid w:val="00EE35CB"/>
    <w:rsid w:val="00EF0E5F"/>
    <w:rsid w:val="00EF259F"/>
    <w:rsid w:val="00EF2911"/>
    <w:rsid w:val="00EF3E89"/>
    <w:rsid w:val="00EF4C24"/>
    <w:rsid w:val="00EF4E5E"/>
    <w:rsid w:val="00EF612C"/>
    <w:rsid w:val="00F013A3"/>
    <w:rsid w:val="00F01597"/>
    <w:rsid w:val="00F01A9D"/>
    <w:rsid w:val="00F01C5B"/>
    <w:rsid w:val="00F02A3D"/>
    <w:rsid w:val="00F040C3"/>
    <w:rsid w:val="00F04D62"/>
    <w:rsid w:val="00F10235"/>
    <w:rsid w:val="00F10F37"/>
    <w:rsid w:val="00F13311"/>
    <w:rsid w:val="00F135EA"/>
    <w:rsid w:val="00F14276"/>
    <w:rsid w:val="00F15081"/>
    <w:rsid w:val="00F17906"/>
    <w:rsid w:val="00F2176A"/>
    <w:rsid w:val="00F21825"/>
    <w:rsid w:val="00F21A06"/>
    <w:rsid w:val="00F2268D"/>
    <w:rsid w:val="00F22E33"/>
    <w:rsid w:val="00F22F34"/>
    <w:rsid w:val="00F24A89"/>
    <w:rsid w:val="00F25943"/>
    <w:rsid w:val="00F25CE8"/>
    <w:rsid w:val="00F26242"/>
    <w:rsid w:val="00F26668"/>
    <w:rsid w:val="00F26916"/>
    <w:rsid w:val="00F27BF8"/>
    <w:rsid w:val="00F309BB"/>
    <w:rsid w:val="00F31B8A"/>
    <w:rsid w:val="00F31EBC"/>
    <w:rsid w:val="00F32048"/>
    <w:rsid w:val="00F3205C"/>
    <w:rsid w:val="00F336E5"/>
    <w:rsid w:val="00F35FA1"/>
    <w:rsid w:val="00F37AE2"/>
    <w:rsid w:val="00F400D6"/>
    <w:rsid w:val="00F4055A"/>
    <w:rsid w:val="00F418D1"/>
    <w:rsid w:val="00F419FA"/>
    <w:rsid w:val="00F4584F"/>
    <w:rsid w:val="00F464ED"/>
    <w:rsid w:val="00F50B32"/>
    <w:rsid w:val="00F51065"/>
    <w:rsid w:val="00F51383"/>
    <w:rsid w:val="00F519A2"/>
    <w:rsid w:val="00F53804"/>
    <w:rsid w:val="00F53E19"/>
    <w:rsid w:val="00F54E16"/>
    <w:rsid w:val="00F56365"/>
    <w:rsid w:val="00F56388"/>
    <w:rsid w:val="00F574D2"/>
    <w:rsid w:val="00F57DDC"/>
    <w:rsid w:val="00F6049B"/>
    <w:rsid w:val="00F607A9"/>
    <w:rsid w:val="00F61460"/>
    <w:rsid w:val="00F62DD0"/>
    <w:rsid w:val="00F64313"/>
    <w:rsid w:val="00F651B1"/>
    <w:rsid w:val="00F65E5A"/>
    <w:rsid w:val="00F66379"/>
    <w:rsid w:val="00F67223"/>
    <w:rsid w:val="00F67B9F"/>
    <w:rsid w:val="00F7145E"/>
    <w:rsid w:val="00F72BB5"/>
    <w:rsid w:val="00F72C48"/>
    <w:rsid w:val="00F73A34"/>
    <w:rsid w:val="00F74637"/>
    <w:rsid w:val="00F75144"/>
    <w:rsid w:val="00F759A5"/>
    <w:rsid w:val="00F75CF3"/>
    <w:rsid w:val="00F80399"/>
    <w:rsid w:val="00F80D2B"/>
    <w:rsid w:val="00F81058"/>
    <w:rsid w:val="00F81EA7"/>
    <w:rsid w:val="00F82F5A"/>
    <w:rsid w:val="00F83784"/>
    <w:rsid w:val="00F85A68"/>
    <w:rsid w:val="00F860A4"/>
    <w:rsid w:val="00F867C1"/>
    <w:rsid w:val="00F87F96"/>
    <w:rsid w:val="00F90071"/>
    <w:rsid w:val="00F90133"/>
    <w:rsid w:val="00F9086C"/>
    <w:rsid w:val="00F9194E"/>
    <w:rsid w:val="00F92B01"/>
    <w:rsid w:val="00F95C1D"/>
    <w:rsid w:val="00F96047"/>
    <w:rsid w:val="00F961EE"/>
    <w:rsid w:val="00F970D1"/>
    <w:rsid w:val="00F9735C"/>
    <w:rsid w:val="00FA0EFC"/>
    <w:rsid w:val="00FA23A2"/>
    <w:rsid w:val="00FA27E2"/>
    <w:rsid w:val="00FA2C06"/>
    <w:rsid w:val="00FA2CD7"/>
    <w:rsid w:val="00FA37DA"/>
    <w:rsid w:val="00FA4B47"/>
    <w:rsid w:val="00FA5419"/>
    <w:rsid w:val="00FA69B3"/>
    <w:rsid w:val="00FA6ABF"/>
    <w:rsid w:val="00FA7800"/>
    <w:rsid w:val="00FA7B10"/>
    <w:rsid w:val="00FA7B35"/>
    <w:rsid w:val="00FA7C03"/>
    <w:rsid w:val="00FB1F63"/>
    <w:rsid w:val="00FB286D"/>
    <w:rsid w:val="00FB30DE"/>
    <w:rsid w:val="00FB3CA6"/>
    <w:rsid w:val="00FB5FC2"/>
    <w:rsid w:val="00FB7F42"/>
    <w:rsid w:val="00FC0460"/>
    <w:rsid w:val="00FC0BA9"/>
    <w:rsid w:val="00FC132F"/>
    <w:rsid w:val="00FC3616"/>
    <w:rsid w:val="00FC37BB"/>
    <w:rsid w:val="00FC3A33"/>
    <w:rsid w:val="00FC56DD"/>
    <w:rsid w:val="00FD00E4"/>
    <w:rsid w:val="00FD05BC"/>
    <w:rsid w:val="00FD127F"/>
    <w:rsid w:val="00FD2A26"/>
    <w:rsid w:val="00FD3282"/>
    <w:rsid w:val="00FD55BC"/>
    <w:rsid w:val="00FD6824"/>
    <w:rsid w:val="00FD7B65"/>
    <w:rsid w:val="00FE0688"/>
    <w:rsid w:val="00FE1379"/>
    <w:rsid w:val="00FE2D84"/>
    <w:rsid w:val="00FE31B3"/>
    <w:rsid w:val="00FE354E"/>
    <w:rsid w:val="00FE4572"/>
    <w:rsid w:val="00FE563E"/>
    <w:rsid w:val="00FE580E"/>
    <w:rsid w:val="00FE5AAF"/>
    <w:rsid w:val="00FE6630"/>
    <w:rsid w:val="00FF2304"/>
    <w:rsid w:val="00FF2597"/>
    <w:rsid w:val="00FF3031"/>
    <w:rsid w:val="00FF4789"/>
    <w:rsid w:val="00FF4BA4"/>
    <w:rsid w:val="00FF4BFB"/>
    <w:rsid w:val="00FF6EE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FF126C1"/>
  <w15:docId w15:val="{0B987E6A-5A97-49C0-A359-61955C2F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697"/>
    <w:pPr>
      <w:spacing w:after="0" w:line="240" w:lineRule="auto"/>
    </w:pPr>
    <w:rPr>
      <w:rFonts w:ascii="Arial" w:hAnsi="Arial"/>
    </w:rPr>
  </w:style>
  <w:style w:type="paragraph" w:styleId="Heading1">
    <w:name w:val="heading 1"/>
    <w:basedOn w:val="Normal"/>
    <w:next w:val="Normal"/>
    <w:link w:val="Heading1Char"/>
    <w:uiPriority w:val="9"/>
    <w:qFormat/>
    <w:rsid w:val="00241C1C"/>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41C1C"/>
    <w:pPr>
      <w:keepNext/>
      <w:keepLines/>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92B0F"/>
    <w:pPr>
      <w:keepNext/>
      <w:keepLines/>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D710A1"/>
    <w:pPr>
      <w:keepNext/>
      <w:keepLines/>
      <w:ind w:left="340"/>
      <w:outlineLvl w:val="3"/>
    </w:pPr>
    <w:rPr>
      <w:rFonts w:eastAsiaTheme="majorEastAsia" w:cstheme="majorBidi"/>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C1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241C1C"/>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492B0F"/>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D710A1"/>
    <w:rPr>
      <w:rFonts w:ascii="Arial" w:eastAsiaTheme="majorEastAsia" w:hAnsi="Arial" w:cstheme="majorBidi"/>
      <w:b/>
      <w:bCs/>
      <w:i/>
      <w:iCs/>
      <w:sz w:val="24"/>
    </w:rPr>
  </w:style>
  <w:style w:type="paragraph" w:styleId="Header">
    <w:name w:val="header"/>
    <w:basedOn w:val="Normal"/>
    <w:link w:val="HeaderChar"/>
    <w:uiPriority w:val="99"/>
    <w:unhideWhenUsed/>
    <w:rsid w:val="00317957"/>
    <w:pPr>
      <w:tabs>
        <w:tab w:val="center" w:pos="4513"/>
        <w:tab w:val="right" w:pos="9026"/>
      </w:tabs>
    </w:pPr>
  </w:style>
  <w:style w:type="character" w:customStyle="1" w:styleId="HeaderChar">
    <w:name w:val="Header Char"/>
    <w:basedOn w:val="DefaultParagraphFont"/>
    <w:link w:val="Header"/>
    <w:uiPriority w:val="99"/>
    <w:rsid w:val="00317957"/>
  </w:style>
  <w:style w:type="paragraph" w:styleId="Footer">
    <w:name w:val="footer"/>
    <w:basedOn w:val="Normal"/>
    <w:link w:val="FooterChar"/>
    <w:uiPriority w:val="99"/>
    <w:unhideWhenUsed/>
    <w:rsid w:val="00317957"/>
    <w:pPr>
      <w:tabs>
        <w:tab w:val="center" w:pos="4513"/>
        <w:tab w:val="right" w:pos="9026"/>
      </w:tabs>
    </w:pPr>
  </w:style>
  <w:style w:type="character" w:customStyle="1" w:styleId="FooterChar">
    <w:name w:val="Footer Char"/>
    <w:basedOn w:val="DefaultParagraphFont"/>
    <w:link w:val="Footer"/>
    <w:uiPriority w:val="99"/>
    <w:rsid w:val="00317957"/>
  </w:style>
  <w:style w:type="paragraph" w:styleId="Caption">
    <w:name w:val="caption"/>
    <w:basedOn w:val="Normal"/>
    <w:next w:val="Normal"/>
    <w:uiPriority w:val="35"/>
    <w:unhideWhenUsed/>
    <w:qFormat/>
    <w:rsid w:val="00A35AA1"/>
    <w:rPr>
      <w:bCs/>
      <w:color w:val="000000" w:themeColor="text1"/>
      <w:szCs w:val="18"/>
    </w:rPr>
  </w:style>
  <w:style w:type="paragraph" w:styleId="ListParagraph">
    <w:name w:val="List Paragraph"/>
    <w:basedOn w:val="Normal"/>
    <w:uiPriority w:val="34"/>
    <w:qFormat/>
    <w:rsid w:val="008C644D"/>
    <w:pPr>
      <w:ind w:left="720"/>
      <w:contextualSpacing/>
    </w:pPr>
  </w:style>
  <w:style w:type="paragraph" w:styleId="TOCHeading">
    <w:name w:val="TOC Heading"/>
    <w:basedOn w:val="Heading1"/>
    <w:next w:val="Normal"/>
    <w:uiPriority w:val="39"/>
    <w:semiHidden/>
    <w:unhideWhenUsed/>
    <w:qFormat/>
    <w:rsid w:val="002A2E0B"/>
    <w:pPr>
      <w:spacing w:before="48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2A2E0B"/>
    <w:pPr>
      <w:spacing w:after="100"/>
    </w:pPr>
  </w:style>
  <w:style w:type="paragraph" w:styleId="TOC2">
    <w:name w:val="toc 2"/>
    <w:basedOn w:val="Normal"/>
    <w:next w:val="Normal"/>
    <w:autoRedefine/>
    <w:uiPriority w:val="39"/>
    <w:unhideWhenUsed/>
    <w:rsid w:val="002A2E0B"/>
    <w:pPr>
      <w:spacing w:after="100"/>
      <w:ind w:left="240"/>
    </w:pPr>
  </w:style>
  <w:style w:type="character" w:styleId="Hyperlink">
    <w:name w:val="Hyperlink"/>
    <w:basedOn w:val="DefaultParagraphFont"/>
    <w:uiPriority w:val="99"/>
    <w:unhideWhenUsed/>
    <w:rsid w:val="002A2E0B"/>
    <w:rPr>
      <w:color w:val="0000FF" w:themeColor="hyperlink"/>
      <w:u w:val="single"/>
    </w:rPr>
  </w:style>
  <w:style w:type="paragraph" w:styleId="BalloonText">
    <w:name w:val="Balloon Text"/>
    <w:basedOn w:val="Normal"/>
    <w:link w:val="BalloonTextChar"/>
    <w:uiPriority w:val="99"/>
    <w:semiHidden/>
    <w:unhideWhenUsed/>
    <w:rsid w:val="007C15D8"/>
    <w:rPr>
      <w:rFonts w:ascii="Tahoma" w:hAnsi="Tahoma" w:cs="Tahoma"/>
      <w:sz w:val="16"/>
      <w:szCs w:val="16"/>
    </w:rPr>
  </w:style>
  <w:style w:type="character" w:customStyle="1" w:styleId="BalloonTextChar">
    <w:name w:val="Balloon Text Char"/>
    <w:basedOn w:val="DefaultParagraphFont"/>
    <w:link w:val="BalloonText"/>
    <w:uiPriority w:val="99"/>
    <w:semiHidden/>
    <w:rsid w:val="007C15D8"/>
    <w:rPr>
      <w:rFonts w:ascii="Tahoma" w:hAnsi="Tahoma" w:cs="Tahoma"/>
      <w:sz w:val="16"/>
      <w:szCs w:val="16"/>
    </w:rPr>
  </w:style>
  <w:style w:type="paragraph" w:styleId="FootnoteText">
    <w:name w:val="footnote text"/>
    <w:basedOn w:val="Normal"/>
    <w:link w:val="FootnoteTextChar"/>
    <w:uiPriority w:val="99"/>
    <w:semiHidden/>
    <w:unhideWhenUsed/>
    <w:rsid w:val="004C4259"/>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4C4259"/>
    <w:rPr>
      <w:sz w:val="20"/>
      <w:szCs w:val="20"/>
    </w:rPr>
  </w:style>
  <w:style w:type="character" w:styleId="FootnoteReference">
    <w:name w:val="footnote reference"/>
    <w:basedOn w:val="DefaultParagraphFont"/>
    <w:uiPriority w:val="99"/>
    <w:semiHidden/>
    <w:unhideWhenUsed/>
    <w:rsid w:val="004C4259"/>
    <w:rPr>
      <w:vertAlign w:val="superscript"/>
    </w:rPr>
  </w:style>
  <w:style w:type="paragraph" w:styleId="NormalWeb">
    <w:name w:val="Normal (Web)"/>
    <w:basedOn w:val="Normal"/>
    <w:uiPriority w:val="99"/>
    <w:semiHidden/>
    <w:unhideWhenUsed/>
    <w:rsid w:val="00FB3CA6"/>
    <w:pPr>
      <w:spacing w:before="100" w:beforeAutospacing="1" w:after="100" w:afterAutospacing="1"/>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565F17"/>
    <w:rPr>
      <w:color w:val="800080"/>
      <w:u w:val="single"/>
    </w:rPr>
  </w:style>
  <w:style w:type="paragraph" w:customStyle="1" w:styleId="xl79">
    <w:name w:val="xl79"/>
    <w:basedOn w:val="Normal"/>
    <w:rsid w:val="00565F17"/>
    <w:pPr>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80">
    <w:name w:val="xl80"/>
    <w:basedOn w:val="Normal"/>
    <w:rsid w:val="00565F17"/>
    <w:pPr>
      <w:spacing w:before="100" w:beforeAutospacing="1" w:after="100" w:afterAutospacing="1"/>
      <w:jc w:val="right"/>
      <w:textAlignment w:val="top"/>
    </w:pPr>
    <w:rPr>
      <w:rFonts w:ascii="Times New Roman" w:eastAsia="Times New Roman" w:hAnsi="Times New Roman" w:cs="Times New Roman"/>
      <w:b/>
      <w:bCs/>
      <w:i/>
      <w:iCs/>
      <w:sz w:val="24"/>
      <w:szCs w:val="24"/>
      <w:lang w:eastAsia="en-GB"/>
    </w:rPr>
  </w:style>
  <w:style w:type="paragraph" w:customStyle="1" w:styleId="xl81">
    <w:name w:val="xl81"/>
    <w:basedOn w:val="Normal"/>
    <w:rsid w:val="00565F17"/>
    <w:pPr>
      <w:spacing w:before="100" w:beforeAutospacing="1" w:after="100" w:afterAutospacing="1"/>
      <w:textAlignment w:val="top"/>
    </w:pPr>
    <w:rPr>
      <w:rFonts w:ascii="Times New Roman" w:eastAsia="Times New Roman" w:hAnsi="Times New Roman" w:cs="Times New Roman"/>
      <w:i/>
      <w:iCs/>
      <w:sz w:val="24"/>
      <w:szCs w:val="24"/>
      <w:lang w:eastAsia="en-GB"/>
    </w:rPr>
  </w:style>
  <w:style w:type="paragraph" w:customStyle="1" w:styleId="xl82">
    <w:name w:val="xl82"/>
    <w:basedOn w:val="Normal"/>
    <w:rsid w:val="00565F17"/>
    <w:pPr>
      <w:spacing w:before="100" w:beforeAutospacing="1" w:after="100" w:afterAutospacing="1"/>
      <w:textAlignment w:val="top"/>
    </w:pPr>
    <w:rPr>
      <w:rFonts w:ascii="Times New Roman" w:eastAsia="Times New Roman" w:hAnsi="Times New Roman" w:cs="Times New Roman"/>
      <w:i/>
      <w:iCs/>
      <w:sz w:val="24"/>
      <w:szCs w:val="24"/>
      <w:lang w:eastAsia="en-GB"/>
    </w:rPr>
  </w:style>
  <w:style w:type="paragraph" w:customStyle="1" w:styleId="xl83">
    <w:name w:val="xl83"/>
    <w:basedOn w:val="Normal"/>
    <w:rsid w:val="00565F17"/>
    <w:pPr>
      <w:pBdr>
        <w:top w:val="dotted"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i/>
      <w:iCs/>
      <w:sz w:val="24"/>
      <w:szCs w:val="24"/>
      <w:lang w:eastAsia="en-GB"/>
    </w:rPr>
  </w:style>
  <w:style w:type="paragraph" w:customStyle="1" w:styleId="xl84">
    <w:name w:val="xl84"/>
    <w:basedOn w:val="Normal"/>
    <w:rsid w:val="00565F17"/>
    <w:pPr>
      <w:pBdr>
        <w:top w:val="dotted"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i/>
      <w:iCs/>
      <w:sz w:val="24"/>
      <w:szCs w:val="24"/>
      <w:lang w:eastAsia="en-GB"/>
    </w:rPr>
  </w:style>
  <w:style w:type="paragraph" w:customStyle="1" w:styleId="xl85">
    <w:name w:val="xl85"/>
    <w:basedOn w:val="Normal"/>
    <w:rsid w:val="00565F17"/>
    <w:pPr>
      <w:pBdr>
        <w:top w:val="dotted"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i/>
      <w:iCs/>
      <w:sz w:val="24"/>
      <w:szCs w:val="24"/>
      <w:lang w:eastAsia="en-GB"/>
    </w:rPr>
  </w:style>
  <w:style w:type="paragraph" w:customStyle="1" w:styleId="xl86">
    <w:name w:val="xl86"/>
    <w:basedOn w:val="Normal"/>
    <w:rsid w:val="00565F17"/>
    <w:pPr>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87">
    <w:name w:val="xl87"/>
    <w:basedOn w:val="Normal"/>
    <w:rsid w:val="00565F17"/>
    <w:pPr>
      <w:spacing w:before="100" w:beforeAutospacing="1" w:after="100" w:afterAutospacing="1"/>
    </w:pPr>
    <w:rPr>
      <w:rFonts w:ascii="Times New Roman" w:eastAsia="Times New Roman" w:hAnsi="Times New Roman" w:cs="Times New Roman"/>
      <w:b/>
      <w:bCs/>
      <w:sz w:val="24"/>
      <w:szCs w:val="24"/>
      <w:lang w:eastAsia="en-GB"/>
    </w:rPr>
  </w:style>
  <w:style w:type="paragraph" w:customStyle="1" w:styleId="xl88">
    <w:name w:val="xl88"/>
    <w:basedOn w:val="Normal"/>
    <w:rsid w:val="00565F17"/>
    <w:pPr>
      <w:pBdr>
        <w:bottom w:val="single" w:sz="4"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en-GB"/>
    </w:rPr>
  </w:style>
  <w:style w:type="paragraph" w:customStyle="1" w:styleId="xl89">
    <w:name w:val="xl89"/>
    <w:basedOn w:val="Normal"/>
    <w:rsid w:val="00565F17"/>
    <w:pPr>
      <w:shd w:val="clear" w:color="000000" w:fill="D9D9D9"/>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90">
    <w:name w:val="xl90"/>
    <w:basedOn w:val="Normal"/>
    <w:rsid w:val="00565F17"/>
    <w:pPr>
      <w:shd w:val="clear" w:color="000000" w:fill="D9D9D9"/>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91">
    <w:name w:val="xl91"/>
    <w:basedOn w:val="Normal"/>
    <w:rsid w:val="00565F17"/>
    <w:pPr>
      <w:shd w:val="clear" w:color="000000" w:fill="FFFFFF"/>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92">
    <w:name w:val="xl92"/>
    <w:basedOn w:val="Normal"/>
    <w:rsid w:val="00565F17"/>
    <w:pPr>
      <w:shd w:val="clear" w:color="000000" w:fill="FFFFFF"/>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93">
    <w:name w:val="xl93"/>
    <w:basedOn w:val="Normal"/>
    <w:rsid w:val="00565F17"/>
    <w:pPr>
      <w:shd w:val="clear" w:color="000000" w:fill="33CC33"/>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94">
    <w:name w:val="xl94"/>
    <w:basedOn w:val="Normal"/>
    <w:rsid w:val="00565F17"/>
    <w:pPr>
      <w:shd w:val="clear" w:color="000000" w:fill="33CC33"/>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95">
    <w:name w:val="xl95"/>
    <w:basedOn w:val="Normal"/>
    <w:rsid w:val="00565F17"/>
    <w:pPr>
      <w:pBdr>
        <w:top w:val="dotted" w:sz="4" w:space="0" w:color="auto"/>
        <w:bottom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customStyle="1" w:styleId="xl96">
    <w:name w:val="xl96"/>
    <w:basedOn w:val="Normal"/>
    <w:rsid w:val="00565F17"/>
    <w:pPr>
      <w:pBdr>
        <w:top w:val="dotted" w:sz="4" w:space="0" w:color="auto"/>
        <w:bottom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customStyle="1" w:styleId="xl97">
    <w:name w:val="xl97"/>
    <w:basedOn w:val="Normal"/>
    <w:rsid w:val="00565F17"/>
    <w:pPr>
      <w:pBdr>
        <w:top w:val="dotted"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customStyle="1" w:styleId="xl98">
    <w:name w:val="xl98"/>
    <w:basedOn w:val="Normal"/>
    <w:rsid w:val="00565F17"/>
    <w:pPr>
      <w:pBdr>
        <w:top w:val="dotted"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customStyle="1" w:styleId="xl99">
    <w:name w:val="xl99"/>
    <w:basedOn w:val="Normal"/>
    <w:rsid w:val="00565F17"/>
    <w:pPr>
      <w:shd w:val="clear" w:color="000000" w:fill="FFFF66"/>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0">
    <w:name w:val="xl100"/>
    <w:basedOn w:val="Normal"/>
    <w:rsid w:val="00565F17"/>
    <w:pPr>
      <w:shd w:val="clear" w:color="000000" w:fill="FFFF66"/>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1">
    <w:name w:val="xl101"/>
    <w:basedOn w:val="Normal"/>
    <w:rsid w:val="00565F17"/>
    <w:pPr>
      <w:shd w:val="clear" w:color="000000" w:fill="99FF66"/>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565F17"/>
    <w:pPr>
      <w:shd w:val="clear" w:color="000000" w:fill="99FF66"/>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3">
    <w:name w:val="xl103"/>
    <w:basedOn w:val="Normal"/>
    <w:rsid w:val="00565F17"/>
    <w:pPr>
      <w:shd w:val="clear" w:color="000000" w:fill="FF9933"/>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4">
    <w:name w:val="xl104"/>
    <w:basedOn w:val="Normal"/>
    <w:rsid w:val="00565F17"/>
    <w:pPr>
      <w:shd w:val="clear" w:color="000000" w:fill="FF9933"/>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5">
    <w:name w:val="xl105"/>
    <w:basedOn w:val="Normal"/>
    <w:rsid w:val="00565F17"/>
    <w:pPr>
      <w:shd w:val="clear" w:color="000000" w:fill="008000"/>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6">
    <w:name w:val="xl106"/>
    <w:basedOn w:val="Normal"/>
    <w:rsid w:val="00565F17"/>
    <w:pPr>
      <w:shd w:val="clear" w:color="000000" w:fill="008000"/>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565F17"/>
    <w:pPr>
      <w:spacing w:before="100" w:beforeAutospacing="1" w:after="100" w:afterAutospacing="1"/>
      <w:jc w:val="center"/>
      <w:textAlignment w:val="top"/>
    </w:pPr>
    <w:rPr>
      <w:rFonts w:ascii="Times New Roman" w:eastAsia="Times New Roman" w:hAnsi="Times New Roman" w:cs="Times New Roman"/>
      <w:b/>
      <w:bCs/>
      <w:sz w:val="24"/>
      <w:szCs w:val="24"/>
      <w:lang w:eastAsia="en-GB"/>
    </w:rPr>
  </w:style>
  <w:style w:type="paragraph" w:customStyle="1" w:styleId="xl108">
    <w:name w:val="xl108"/>
    <w:basedOn w:val="Normal"/>
    <w:rsid w:val="00565F17"/>
    <w:pPr>
      <w:pBdr>
        <w:top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en-GB"/>
    </w:rPr>
  </w:style>
  <w:style w:type="paragraph" w:customStyle="1" w:styleId="xl109">
    <w:name w:val="xl109"/>
    <w:basedOn w:val="Normal"/>
    <w:rsid w:val="00565F17"/>
    <w:pPr>
      <w:spacing w:before="100" w:beforeAutospacing="1" w:after="100" w:afterAutospacing="1"/>
      <w:textAlignment w:val="center"/>
    </w:pPr>
    <w:rPr>
      <w:rFonts w:ascii="Times New Roman" w:eastAsia="Times New Roman" w:hAnsi="Times New Roman" w:cs="Times New Roman"/>
      <w:b/>
      <w:bCs/>
      <w:sz w:val="24"/>
      <w:szCs w:val="24"/>
      <w:lang w:eastAsia="en-GB"/>
    </w:rPr>
  </w:style>
  <w:style w:type="paragraph" w:customStyle="1" w:styleId="xl110">
    <w:name w:val="xl110"/>
    <w:basedOn w:val="Normal"/>
    <w:rsid w:val="00565F17"/>
    <w:pPr>
      <w:pBdr>
        <w:bottom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en-GB"/>
    </w:rPr>
  </w:style>
  <w:style w:type="paragraph" w:customStyle="1" w:styleId="xl111">
    <w:name w:val="xl111"/>
    <w:basedOn w:val="Normal"/>
    <w:rsid w:val="00565F17"/>
    <w:pPr>
      <w:pBdr>
        <w:bottom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customStyle="1" w:styleId="xl112">
    <w:name w:val="xl112"/>
    <w:basedOn w:val="Normal"/>
    <w:rsid w:val="00565F17"/>
    <w:pPr>
      <w:pBdr>
        <w:top w:val="dotted"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sz w:val="24"/>
      <w:szCs w:val="24"/>
      <w:lang w:eastAsia="en-GB"/>
    </w:rPr>
  </w:style>
  <w:style w:type="paragraph" w:customStyle="1" w:styleId="xl113">
    <w:name w:val="xl113"/>
    <w:basedOn w:val="Normal"/>
    <w:rsid w:val="00565F17"/>
    <w:pPr>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styleId="TOC3">
    <w:name w:val="toc 3"/>
    <w:basedOn w:val="Normal"/>
    <w:next w:val="Normal"/>
    <w:autoRedefine/>
    <w:uiPriority w:val="39"/>
    <w:unhideWhenUsed/>
    <w:rsid w:val="00D64D63"/>
    <w:pPr>
      <w:spacing w:after="100"/>
      <w:ind w:left="440"/>
    </w:pPr>
  </w:style>
  <w:style w:type="character" w:styleId="CommentReference">
    <w:name w:val="annotation reference"/>
    <w:basedOn w:val="DefaultParagraphFont"/>
    <w:uiPriority w:val="99"/>
    <w:semiHidden/>
    <w:unhideWhenUsed/>
    <w:rsid w:val="00004D1B"/>
    <w:rPr>
      <w:sz w:val="16"/>
      <w:szCs w:val="16"/>
    </w:rPr>
  </w:style>
  <w:style w:type="paragraph" w:styleId="CommentText">
    <w:name w:val="annotation text"/>
    <w:basedOn w:val="Normal"/>
    <w:link w:val="CommentTextChar"/>
    <w:uiPriority w:val="99"/>
    <w:unhideWhenUsed/>
    <w:rsid w:val="00004D1B"/>
    <w:rPr>
      <w:sz w:val="20"/>
      <w:szCs w:val="20"/>
    </w:rPr>
  </w:style>
  <w:style w:type="character" w:customStyle="1" w:styleId="CommentTextChar">
    <w:name w:val="Comment Text Char"/>
    <w:basedOn w:val="DefaultParagraphFont"/>
    <w:link w:val="CommentText"/>
    <w:uiPriority w:val="99"/>
    <w:rsid w:val="00004D1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04D1B"/>
    <w:rPr>
      <w:b/>
      <w:bCs/>
    </w:rPr>
  </w:style>
  <w:style w:type="character" w:customStyle="1" w:styleId="CommentSubjectChar">
    <w:name w:val="Comment Subject Char"/>
    <w:basedOn w:val="CommentTextChar"/>
    <w:link w:val="CommentSubject"/>
    <w:uiPriority w:val="99"/>
    <w:semiHidden/>
    <w:rsid w:val="00004D1B"/>
    <w:rPr>
      <w:rFonts w:ascii="Arial" w:hAnsi="Arial"/>
      <w:b/>
      <w:bCs/>
      <w:sz w:val="20"/>
      <w:szCs w:val="20"/>
    </w:rPr>
  </w:style>
  <w:style w:type="paragraph" w:styleId="Revision">
    <w:name w:val="Revision"/>
    <w:hidden/>
    <w:uiPriority w:val="99"/>
    <w:semiHidden/>
    <w:rsid w:val="006B4A4B"/>
    <w:pPr>
      <w:spacing w:after="0" w:line="240" w:lineRule="auto"/>
    </w:pPr>
    <w:rPr>
      <w:rFonts w:ascii="Arial" w:hAnsi="Arial"/>
    </w:rPr>
  </w:style>
  <w:style w:type="table" w:styleId="TableGrid">
    <w:name w:val="Table Grid"/>
    <w:basedOn w:val="TableNormal"/>
    <w:uiPriority w:val="59"/>
    <w:rsid w:val="00D7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7D92"/>
    <w:rPr>
      <w:color w:val="808080"/>
    </w:rPr>
  </w:style>
  <w:style w:type="table" w:styleId="MediumGrid3-Accent1">
    <w:name w:val="Medium Grid 3 Accent 1"/>
    <w:basedOn w:val="TableNormal"/>
    <w:uiPriority w:val="69"/>
    <w:rsid w:val="00A9630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Default">
    <w:name w:val="Default"/>
    <w:rsid w:val="00A96307"/>
    <w:pPr>
      <w:autoSpaceDE w:val="0"/>
      <w:autoSpaceDN w:val="0"/>
      <w:adjustRightInd w:val="0"/>
      <w:spacing w:after="0" w:line="240" w:lineRule="auto"/>
    </w:pPr>
    <w:rPr>
      <w:rFonts w:ascii="Frutiger LT Std 55 Roman" w:hAnsi="Frutiger LT Std 55 Roman" w:cs="Frutiger LT Std 55 Roman"/>
      <w:color w:val="000000"/>
      <w:sz w:val="24"/>
      <w:szCs w:val="24"/>
    </w:rPr>
  </w:style>
  <w:style w:type="character" w:customStyle="1" w:styleId="A5">
    <w:name w:val="A5"/>
    <w:uiPriority w:val="99"/>
    <w:rsid w:val="00A96307"/>
    <w:rPr>
      <w:rFonts w:ascii="Frutiger LT Std 45 Light" w:hAnsi="Frutiger LT Std 45 Light" w:cs="Frutiger LT Std 45 Light"/>
      <w:color w:val="221E1F"/>
      <w:sz w:val="26"/>
      <w:szCs w:val="26"/>
    </w:rPr>
  </w:style>
  <w:style w:type="character" w:styleId="UnresolvedMention">
    <w:name w:val="Unresolved Mention"/>
    <w:basedOn w:val="DefaultParagraphFont"/>
    <w:uiPriority w:val="99"/>
    <w:semiHidden/>
    <w:unhideWhenUsed/>
    <w:rsid w:val="00EA4876"/>
    <w:rPr>
      <w:color w:val="605E5C"/>
      <w:shd w:val="clear" w:color="auto" w:fill="E1DFDD"/>
    </w:rPr>
  </w:style>
  <w:style w:type="table" w:styleId="TableGridLight">
    <w:name w:val="Grid Table Light"/>
    <w:basedOn w:val="TableNormal"/>
    <w:uiPriority w:val="40"/>
    <w:rsid w:val="001D1B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103">
      <w:bodyDiv w:val="1"/>
      <w:marLeft w:val="0"/>
      <w:marRight w:val="0"/>
      <w:marTop w:val="0"/>
      <w:marBottom w:val="0"/>
      <w:divBdr>
        <w:top w:val="none" w:sz="0" w:space="0" w:color="auto"/>
        <w:left w:val="none" w:sz="0" w:space="0" w:color="auto"/>
        <w:bottom w:val="none" w:sz="0" w:space="0" w:color="auto"/>
        <w:right w:val="none" w:sz="0" w:space="0" w:color="auto"/>
      </w:divBdr>
    </w:div>
    <w:div w:id="4407086">
      <w:bodyDiv w:val="1"/>
      <w:marLeft w:val="0"/>
      <w:marRight w:val="0"/>
      <w:marTop w:val="0"/>
      <w:marBottom w:val="0"/>
      <w:divBdr>
        <w:top w:val="none" w:sz="0" w:space="0" w:color="auto"/>
        <w:left w:val="none" w:sz="0" w:space="0" w:color="auto"/>
        <w:bottom w:val="none" w:sz="0" w:space="0" w:color="auto"/>
        <w:right w:val="none" w:sz="0" w:space="0" w:color="auto"/>
      </w:divBdr>
    </w:div>
    <w:div w:id="5911913">
      <w:bodyDiv w:val="1"/>
      <w:marLeft w:val="0"/>
      <w:marRight w:val="0"/>
      <w:marTop w:val="0"/>
      <w:marBottom w:val="0"/>
      <w:divBdr>
        <w:top w:val="none" w:sz="0" w:space="0" w:color="auto"/>
        <w:left w:val="none" w:sz="0" w:space="0" w:color="auto"/>
        <w:bottom w:val="none" w:sz="0" w:space="0" w:color="auto"/>
        <w:right w:val="none" w:sz="0" w:space="0" w:color="auto"/>
      </w:divBdr>
    </w:div>
    <w:div w:id="10767525">
      <w:bodyDiv w:val="1"/>
      <w:marLeft w:val="0"/>
      <w:marRight w:val="0"/>
      <w:marTop w:val="0"/>
      <w:marBottom w:val="0"/>
      <w:divBdr>
        <w:top w:val="none" w:sz="0" w:space="0" w:color="auto"/>
        <w:left w:val="none" w:sz="0" w:space="0" w:color="auto"/>
        <w:bottom w:val="none" w:sz="0" w:space="0" w:color="auto"/>
        <w:right w:val="none" w:sz="0" w:space="0" w:color="auto"/>
      </w:divBdr>
    </w:div>
    <w:div w:id="11346834">
      <w:bodyDiv w:val="1"/>
      <w:marLeft w:val="0"/>
      <w:marRight w:val="0"/>
      <w:marTop w:val="0"/>
      <w:marBottom w:val="0"/>
      <w:divBdr>
        <w:top w:val="none" w:sz="0" w:space="0" w:color="auto"/>
        <w:left w:val="none" w:sz="0" w:space="0" w:color="auto"/>
        <w:bottom w:val="none" w:sz="0" w:space="0" w:color="auto"/>
        <w:right w:val="none" w:sz="0" w:space="0" w:color="auto"/>
      </w:divBdr>
    </w:div>
    <w:div w:id="13962943">
      <w:bodyDiv w:val="1"/>
      <w:marLeft w:val="0"/>
      <w:marRight w:val="0"/>
      <w:marTop w:val="0"/>
      <w:marBottom w:val="0"/>
      <w:divBdr>
        <w:top w:val="none" w:sz="0" w:space="0" w:color="auto"/>
        <w:left w:val="none" w:sz="0" w:space="0" w:color="auto"/>
        <w:bottom w:val="none" w:sz="0" w:space="0" w:color="auto"/>
        <w:right w:val="none" w:sz="0" w:space="0" w:color="auto"/>
      </w:divBdr>
    </w:div>
    <w:div w:id="36205553">
      <w:bodyDiv w:val="1"/>
      <w:marLeft w:val="0"/>
      <w:marRight w:val="0"/>
      <w:marTop w:val="0"/>
      <w:marBottom w:val="0"/>
      <w:divBdr>
        <w:top w:val="none" w:sz="0" w:space="0" w:color="auto"/>
        <w:left w:val="none" w:sz="0" w:space="0" w:color="auto"/>
        <w:bottom w:val="none" w:sz="0" w:space="0" w:color="auto"/>
        <w:right w:val="none" w:sz="0" w:space="0" w:color="auto"/>
      </w:divBdr>
    </w:div>
    <w:div w:id="52044416">
      <w:bodyDiv w:val="1"/>
      <w:marLeft w:val="0"/>
      <w:marRight w:val="0"/>
      <w:marTop w:val="0"/>
      <w:marBottom w:val="0"/>
      <w:divBdr>
        <w:top w:val="none" w:sz="0" w:space="0" w:color="auto"/>
        <w:left w:val="none" w:sz="0" w:space="0" w:color="auto"/>
        <w:bottom w:val="none" w:sz="0" w:space="0" w:color="auto"/>
        <w:right w:val="none" w:sz="0" w:space="0" w:color="auto"/>
      </w:divBdr>
    </w:div>
    <w:div w:id="53626050">
      <w:bodyDiv w:val="1"/>
      <w:marLeft w:val="0"/>
      <w:marRight w:val="0"/>
      <w:marTop w:val="0"/>
      <w:marBottom w:val="0"/>
      <w:divBdr>
        <w:top w:val="none" w:sz="0" w:space="0" w:color="auto"/>
        <w:left w:val="none" w:sz="0" w:space="0" w:color="auto"/>
        <w:bottom w:val="none" w:sz="0" w:space="0" w:color="auto"/>
        <w:right w:val="none" w:sz="0" w:space="0" w:color="auto"/>
      </w:divBdr>
    </w:div>
    <w:div w:id="72044428">
      <w:bodyDiv w:val="1"/>
      <w:marLeft w:val="0"/>
      <w:marRight w:val="0"/>
      <w:marTop w:val="0"/>
      <w:marBottom w:val="0"/>
      <w:divBdr>
        <w:top w:val="none" w:sz="0" w:space="0" w:color="auto"/>
        <w:left w:val="none" w:sz="0" w:space="0" w:color="auto"/>
        <w:bottom w:val="none" w:sz="0" w:space="0" w:color="auto"/>
        <w:right w:val="none" w:sz="0" w:space="0" w:color="auto"/>
      </w:divBdr>
    </w:div>
    <w:div w:id="72045934">
      <w:bodyDiv w:val="1"/>
      <w:marLeft w:val="0"/>
      <w:marRight w:val="0"/>
      <w:marTop w:val="0"/>
      <w:marBottom w:val="0"/>
      <w:divBdr>
        <w:top w:val="none" w:sz="0" w:space="0" w:color="auto"/>
        <w:left w:val="none" w:sz="0" w:space="0" w:color="auto"/>
        <w:bottom w:val="none" w:sz="0" w:space="0" w:color="auto"/>
        <w:right w:val="none" w:sz="0" w:space="0" w:color="auto"/>
      </w:divBdr>
    </w:div>
    <w:div w:id="82070993">
      <w:bodyDiv w:val="1"/>
      <w:marLeft w:val="0"/>
      <w:marRight w:val="0"/>
      <w:marTop w:val="0"/>
      <w:marBottom w:val="0"/>
      <w:divBdr>
        <w:top w:val="none" w:sz="0" w:space="0" w:color="auto"/>
        <w:left w:val="none" w:sz="0" w:space="0" w:color="auto"/>
        <w:bottom w:val="none" w:sz="0" w:space="0" w:color="auto"/>
        <w:right w:val="none" w:sz="0" w:space="0" w:color="auto"/>
      </w:divBdr>
    </w:div>
    <w:div w:id="90439838">
      <w:bodyDiv w:val="1"/>
      <w:marLeft w:val="0"/>
      <w:marRight w:val="0"/>
      <w:marTop w:val="0"/>
      <w:marBottom w:val="0"/>
      <w:divBdr>
        <w:top w:val="none" w:sz="0" w:space="0" w:color="auto"/>
        <w:left w:val="none" w:sz="0" w:space="0" w:color="auto"/>
        <w:bottom w:val="none" w:sz="0" w:space="0" w:color="auto"/>
        <w:right w:val="none" w:sz="0" w:space="0" w:color="auto"/>
      </w:divBdr>
    </w:div>
    <w:div w:id="113140413">
      <w:bodyDiv w:val="1"/>
      <w:marLeft w:val="0"/>
      <w:marRight w:val="0"/>
      <w:marTop w:val="0"/>
      <w:marBottom w:val="0"/>
      <w:divBdr>
        <w:top w:val="none" w:sz="0" w:space="0" w:color="auto"/>
        <w:left w:val="none" w:sz="0" w:space="0" w:color="auto"/>
        <w:bottom w:val="none" w:sz="0" w:space="0" w:color="auto"/>
        <w:right w:val="none" w:sz="0" w:space="0" w:color="auto"/>
      </w:divBdr>
    </w:div>
    <w:div w:id="115834131">
      <w:bodyDiv w:val="1"/>
      <w:marLeft w:val="0"/>
      <w:marRight w:val="0"/>
      <w:marTop w:val="0"/>
      <w:marBottom w:val="0"/>
      <w:divBdr>
        <w:top w:val="none" w:sz="0" w:space="0" w:color="auto"/>
        <w:left w:val="none" w:sz="0" w:space="0" w:color="auto"/>
        <w:bottom w:val="none" w:sz="0" w:space="0" w:color="auto"/>
        <w:right w:val="none" w:sz="0" w:space="0" w:color="auto"/>
      </w:divBdr>
    </w:div>
    <w:div w:id="126167419">
      <w:bodyDiv w:val="1"/>
      <w:marLeft w:val="0"/>
      <w:marRight w:val="0"/>
      <w:marTop w:val="0"/>
      <w:marBottom w:val="0"/>
      <w:divBdr>
        <w:top w:val="none" w:sz="0" w:space="0" w:color="auto"/>
        <w:left w:val="none" w:sz="0" w:space="0" w:color="auto"/>
        <w:bottom w:val="none" w:sz="0" w:space="0" w:color="auto"/>
        <w:right w:val="none" w:sz="0" w:space="0" w:color="auto"/>
      </w:divBdr>
    </w:div>
    <w:div w:id="141241116">
      <w:bodyDiv w:val="1"/>
      <w:marLeft w:val="0"/>
      <w:marRight w:val="0"/>
      <w:marTop w:val="0"/>
      <w:marBottom w:val="0"/>
      <w:divBdr>
        <w:top w:val="none" w:sz="0" w:space="0" w:color="auto"/>
        <w:left w:val="none" w:sz="0" w:space="0" w:color="auto"/>
        <w:bottom w:val="none" w:sz="0" w:space="0" w:color="auto"/>
        <w:right w:val="none" w:sz="0" w:space="0" w:color="auto"/>
      </w:divBdr>
    </w:div>
    <w:div w:id="142280609">
      <w:bodyDiv w:val="1"/>
      <w:marLeft w:val="0"/>
      <w:marRight w:val="0"/>
      <w:marTop w:val="0"/>
      <w:marBottom w:val="0"/>
      <w:divBdr>
        <w:top w:val="none" w:sz="0" w:space="0" w:color="auto"/>
        <w:left w:val="none" w:sz="0" w:space="0" w:color="auto"/>
        <w:bottom w:val="none" w:sz="0" w:space="0" w:color="auto"/>
        <w:right w:val="none" w:sz="0" w:space="0" w:color="auto"/>
      </w:divBdr>
    </w:div>
    <w:div w:id="155537384">
      <w:bodyDiv w:val="1"/>
      <w:marLeft w:val="0"/>
      <w:marRight w:val="0"/>
      <w:marTop w:val="0"/>
      <w:marBottom w:val="0"/>
      <w:divBdr>
        <w:top w:val="none" w:sz="0" w:space="0" w:color="auto"/>
        <w:left w:val="none" w:sz="0" w:space="0" w:color="auto"/>
        <w:bottom w:val="none" w:sz="0" w:space="0" w:color="auto"/>
        <w:right w:val="none" w:sz="0" w:space="0" w:color="auto"/>
      </w:divBdr>
    </w:div>
    <w:div w:id="155876274">
      <w:bodyDiv w:val="1"/>
      <w:marLeft w:val="0"/>
      <w:marRight w:val="0"/>
      <w:marTop w:val="0"/>
      <w:marBottom w:val="0"/>
      <w:divBdr>
        <w:top w:val="none" w:sz="0" w:space="0" w:color="auto"/>
        <w:left w:val="none" w:sz="0" w:space="0" w:color="auto"/>
        <w:bottom w:val="none" w:sz="0" w:space="0" w:color="auto"/>
        <w:right w:val="none" w:sz="0" w:space="0" w:color="auto"/>
      </w:divBdr>
    </w:div>
    <w:div w:id="165563449">
      <w:bodyDiv w:val="1"/>
      <w:marLeft w:val="0"/>
      <w:marRight w:val="0"/>
      <w:marTop w:val="0"/>
      <w:marBottom w:val="0"/>
      <w:divBdr>
        <w:top w:val="none" w:sz="0" w:space="0" w:color="auto"/>
        <w:left w:val="none" w:sz="0" w:space="0" w:color="auto"/>
        <w:bottom w:val="none" w:sz="0" w:space="0" w:color="auto"/>
        <w:right w:val="none" w:sz="0" w:space="0" w:color="auto"/>
      </w:divBdr>
    </w:div>
    <w:div w:id="184252944">
      <w:bodyDiv w:val="1"/>
      <w:marLeft w:val="0"/>
      <w:marRight w:val="0"/>
      <w:marTop w:val="0"/>
      <w:marBottom w:val="0"/>
      <w:divBdr>
        <w:top w:val="none" w:sz="0" w:space="0" w:color="auto"/>
        <w:left w:val="none" w:sz="0" w:space="0" w:color="auto"/>
        <w:bottom w:val="none" w:sz="0" w:space="0" w:color="auto"/>
        <w:right w:val="none" w:sz="0" w:space="0" w:color="auto"/>
      </w:divBdr>
    </w:div>
    <w:div w:id="190529948">
      <w:bodyDiv w:val="1"/>
      <w:marLeft w:val="0"/>
      <w:marRight w:val="0"/>
      <w:marTop w:val="0"/>
      <w:marBottom w:val="0"/>
      <w:divBdr>
        <w:top w:val="none" w:sz="0" w:space="0" w:color="auto"/>
        <w:left w:val="none" w:sz="0" w:space="0" w:color="auto"/>
        <w:bottom w:val="none" w:sz="0" w:space="0" w:color="auto"/>
        <w:right w:val="none" w:sz="0" w:space="0" w:color="auto"/>
      </w:divBdr>
    </w:div>
    <w:div w:id="195041245">
      <w:bodyDiv w:val="1"/>
      <w:marLeft w:val="0"/>
      <w:marRight w:val="0"/>
      <w:marTop w:val="0"/>
      <w:marBottom w:val="0"/>
      <w:divBdr>
        <w:top w:val="none" w:sz="0" w:space="0" w:color="auto"/>
        <w:left w:val="none" w:sz="0" w:space="0" w:color="auto"/>
        <w:bottom w:val="none" w:sz="0" w:space="0" w:color="auto"/>
        <w:right w:val="none" w:sz="0" w:space="0" w:color="auto"/>
      </w:divBdr>
    </w:div>
    <w:div w:id="195314028">
      <w:bodyDiv w:val="1"/>
      <w:marLeft w:val="0"/>
      <w:marRight w:val="0"/>
      <w:marTop w:val="0"/>
      <w:marBottom w:val="0"/>
      <w:divBdr>
        <w:top w:val="none" w:sz="0" w:space="0" w:color="auto"/>
        <w:left w:val="none" w:sz="0" w:space="0" w:color="auto"/>
        <w:bottom w:val="none" w:sz="0" w:space="0" w:color="auto"/>
        <w:right w:val="none" w:sz="0" w:space="0" w:color="auto"/>
      </w:divBdr>
    </w:div>
    <w:div w:id="199169949">
      <w:bodyDiv w:val="1"/>
      <w:marLeft w:val="0"/>
      <w:marRight w:val="0"/>
      <w:marTop w:val="0"/>
      <w:marBottom w:val="0"/>
      <w:divBdr>
        <w:top w:val="none" w:sz="0" w:space="0" w:color="auto"/>
        <w:left w:val="none" w:sz="0" w:space="0" w:color="auto"/>
        <w:bottom w:val="none" w:sz="0" w:space="0" w:color="auto"/>
        <w:right w:val="none" w:sz="0" w:space="0" w:color="auto"/>
      </w:divBdr>
    </w:div>
    <w:div w:id="200675069">
      <w:bodyDiv w:val="1"/>
      <w:marLeft w:val="0"/>
      <w:marRight w:val="0"/>
      <w:marTop w:val="0"/>
      <w:marBottom w:val="0"/>
      <w:divBdr>
        <w:top w:val="none" w:sz="0" w:space="0" w:color="auto"/>
        <w:left w:val="none" w:sz="0" w:space="0" w:color="auto"/>
        <w:bottom w:val="none" w:sz="0" w:space="0" w:color="auto"/>
        <w:right w:val="none" w:sz="0" w:space="0" w:color="auto"/>
      </w:divBdr>
    </w:div>
    <w:div w:id="202329192">
      <w:bodyDiv w:val="1"/>
      <w:marLeft w:val="0"/>
      <w:marRight w:val="0"/>
      <w:marTop w:val="0"/>
      <w:marBottom w:val="0"/>
      <w:divBdr>
        <w:top w:val="none" w:sz="0" w:space="0" w:color="auto"/>
        <w:left w:val="none" w:sz="0" w:space="0" w:color="auto"/>
        <w:bottom w:val="none" w:sz="0" w:space="0" w:color="auto"/>
        <w:right w:val="none" w:sz="0" w:space="0" w:color="auto"/>
      </w:divBdr>
    </w:div>
    <w:div w:id="206336324">
      <w:bodyDiv w:val="1"/>
      <w:marLeft w:val="0"/>
      <w:marRight w:val="0"/>
      <w:marTop w:val="0"/>
      <w:marBottom w:val="0"/>
      <w:divBdr>
        <w:top w:val="none" w:sz="0" w:space="0" w:color="auto"/>
        <w:left w:val="none" w:sz="0" w:space="0" w:color="auto"/>
        <w:bottom w:val="none" w:sz="0" w:space="0" w:color="auto"/>
        <w:right w:val="none" w:sz="0" w:space="0" w:color="auto"/>
      </w:divBdr>
    </w:div>
    <w:div w:id="207491353">
      <w:bodyDiv w:val="1"/>
      <w:marLeft w:val="0"/>
      <w:marRight w:val="0"/>
      <w:marTop w:val="0"/>
      <w:marBottom w:val="0"/>
      <w:divBdr>
        <w:top w:val="none" w:sz="0" w:space="0" w:color="auto"/>
        <w:left w:val="none" w:sz="0" w:space="0" w:color="auto"/>
        <w:bottom w:val="none" w:sz="0" w:space="0" w:color="auto"/>
        <w:right w:val="none" w:sz="0" w:space="0" w:color="auto"/>
      </w:divBdr>
    </w:div>
    <w:div w:id="213351697">
      <w:bodyDiv w:val="1"/>
      <w:marLeft w:val="0"/>
      <w:marRight w:val="0"/>
      <w:marTop w:val="0"/>
      <w:marBottom w:val="0"/>
      <w:divBdr>
        <w:top w:val="none" w:sz="0" w:space="0" w:color="auto"/>
        <w:left w:val="none" w:sz="0" w:space="0" w:color="auto"/>
        <w:bottom w:val="none" w:sz="0" w:space="0" w:color="auto"/>
        <w:right w:val="none" w:sz="0" w:space="0" w:color="auto"/>
      </w:divBdr>
    </w:div>
    <w:div w:id="217475627">
      <w:bodyDiv w:val="1"/>
      <w:marLeft w:val="0"/>
      <w:marRight w:val="0"/>
      <w:marTop w:val="0"/>
      <w:marBottom w:val="0"/>
      <w:divBdr>
        <w:top w:val="none" w:sz="0" w:space="0" w:color="auto"/>
        <w:left w:val="none" w:sz="0" w:space="0" w:color="auto"/>
        <w:bottom w:val="none" w:sz="0" w:space="0" w:color="auto"/>
        <w:right w:val="none" w:sz="0" w:space="0" w:color="auto"/>
      </w:divBdr>
    </w:div>
    <w:div w:id="252519666">
      <w:bodyDiv w:val="1"/>
      <w:marLeft w:val="0"/>
      <w:marRight w:val="0"/>
      <w:marTop w:val="0"/>
      <w:marBottom w:val="0"/>
      <w:divBdr>
        <w:top w:val="none" w:sz="0" w:space="0" w:color="auto"/>
        <w:left w:val="none" w:sz="0" w:space="0" w:color="auto"/>
        <w:bottom w:val="none" w:sz="0" w:space="0" w:color="auto"/>
        <w:right w:val="none" w:sz="0" w:space="0" w:color="auto"/>
      </w:divBdr>
    </w:div>
    <w:div w:id="258686820">
      <w:bodyDiv w:val="1"/>
      <w:marLeft w:val="0"/>
      <w:marRight w:val="0"/>
      <w:marTop w:val="0"/>
      <w:marBottom w:val="0"/>
      <w:divBdr>
        <w:top w:val="none" w:sz="0" w:space="0" w:color="auto"/>
        <w:left w:val="none" w:sz="0" w:space="0" w:color="auto"/>
        <w:bottom w:val="none" w:sz="0" w:space="0" w:color="auto"/>
        <w:right w:val="none" w:sz="0" w:space="0" w:color="auto"/>
      </w:divBdr>
    </w:div>
    <w:div w:id="266472126">
      <w:bodyDiv w:val="1"/>
      <w:marLeft w:val="0"/>
      <w:marRight w:val="0"/>
      <w:marTop w:val="0"/>
      <w:marBottom w:val="0"/>
      <w:divBdr>
        <w:top w:val="none" w:sz="0" w:space="0" w:color="auto"/>
        <w:left w:val="none" w:sz="0" w:space="0" w:color="auto"/>
        <w:bottom w:val="none" w:sz="0" w:space="0" w:color="auto"/>
        <w:right w:val="none" w:sz="0" w:space="0" w:color="auto"/>
      </w:divBdr>
    </w:div>
    <w:div w:id="273907671">
      <w:bodyDiv w:val="1"/>
      <w:marLeft w:val="0"/>
      <w:marRight w:val="0"/>
      <w:marTop w:val="0"/>
      <w:marBottom w:val="0"/>
      <w:divBdr>
        <w:top w:val="none" w:sz="0" w:space="0" w:color="auto"/>
        <w:left w:val="none" w:sz="0" w:space="0" w:color="auto"/>
        <w:bottom w:val="none" w:sz="0" w:space="0" w:color="auto"/>
        <w:right w:val="none" w:sz="0" w:space="0" w:color="auto"/>
      </w:divBdr>
    </w:div>
    <w:div w:id="274793091">
      <w:bodyDiv w:val="1"/>
      <w:marLeft w:val="0"/>
      <w:marRight w:val="0"/>
      <w:marTop w:val="0"/>
      <w:marBottom w:val="0"/>
      <w:divBdr>
        <w:top w:val="none" w:sz="0" w:space="0" w:color="auto"/>
        <w:left w:val="none" w:sz="0" w:space="0" w:color="auto"/>
        <w:bottom w:val="none" w:sz="0" w:space="0" w:color="auto"/>
        <w:right w:val="none" w:sz="0" w:space="0" w:color="auto"/>
      </w:divBdr>
    </w:div>
    <w:div w:id="290287418">
      <w:bodyDiv w:val="1"/>
      <w:marLeft w:val="0"/>
      <w:marRight w:val="0"/>
      <w:marTop w:val="0"/>
      <w:marBottom w:val="0"/>
      <w:divBdr>
        <w:top w:val="none" w:sz="0" w:space="0" w:color="auto"/>
        <w:left w:val="none" w:sz="0" w:space="0" w:color="auto"/>
        <w:bottom w:val="none" w:sz="0" w:space="0" w:color="auto"/>
        <w:right w:val="none" w:sz="0" w:space="0" w:color="auto"/>
      </w:divBdr>
    </w:div>
    <w:div w:id="293367500">
      <w:bodyDiv w:val="1"/>
      <w:marLeft w:val="0"/>
      <w:marRight w:val="0"/>
      <w:marTop w:val="0"/>
      <w:marBottom w:val="0"/>
      <w:divBdr>
        <w:top w:val="none" w:sz="0" w:space="0" w:color="auto"/>
        <w:left w:val="none" w:sz="0" w:space="0" w:color="auto"/>
        <w:bottom w:val="none" w:sz="0" w:space="0" w:color="auto"/>
        <w:right w:val="none" w:sz="0" w:space="0" w:color="auto"/>
      </w:divBdr>
    </w:div>
    <w:div w:id="301081168">
      <w:bodyDiv w:val="1"/>
      <w:marLeft w:val="0"/>
      <w:marRight w:val="0"/>
      <w:marTop w:val="0"/>
      <w:marBottom w:val="0"/>
      <w:divBdr>
        <w:top w:val="none" w:sz="0" w:space="0" w:color="auto"/>
        <w:left w:val="none" w:sz="0" w:space="0" w:color="auto"/>
        <w:bottom w:val="none" w:sz="0" w:space="0" w:color="auto"/>
        <w:right w:val="none" w:sz="0" w:space="0" w:color="auto"/>
      </w:divBdr>
    </w:div>
    <w:div w:id="303658905">
      <w:bodyDiv w:val="1"/>
      <w:marLeft w:val="0"/>
      <w:marRight w:val="0"/>
      <w:marTop w:val="0"/>
      <w:marBottom w:val="0"/>
      <w:divBdr>
        <w:top w:val="none" w:sz="0" w:space="0" w:color="auto"/>
        <w:left w:val="none" w:sz="0" w:space="0" w:color="auto"/>
        <w:bottom w:val="none" w:sz="0" w:space="0" w:color="auto"/>
        <w:right w:val="none" w:sz="0" w:space="0" w:color="auto"/>
      </w:divBdr>
    </w:div>
    <w:div w:id="305011226">
      <w:bodyDiv w:val="1"/>
      <w:marLeft w:val="0"/>
      <w:marRight w:val="0"/>
      <w:marTop w:val="0"/>
      <w:marBottom w:val="0"/>
      <w:divBdr>
        <w:top w:val="none" w:sz="0" w:space="0" w:color="auto"/>
        <w:left w:val="none" w:sz="0" w:space="0" w:color="auto"/>
        <w:bottom w:val="none" w:sz="0" w:space="0" w:color="auto"/>
        <w:right w:val="none" w:sz="0" w:space="0" w:color="auto"/>
      </w:divBdr>
    </w:div>
    <w:div w:id="323238217">
      <w:bodyDiv w:val="1"/>
      <w:marLeft w:val="0"/>
      <w:marRight w:val="0"/>
      <w:marTop w:val="0"/>
      <w:marBottom w:val="0"/>
      <w:divBdr>
        <w:top w:val="none" w:sz="0" w:space="0" w:color="auto"/>
        <w:left w:val="none" w:sz="0" w:space="0" w:color="auto"/>
        <w:bottom w:val="none" w:sz="0" w:space="0" w:color="auto"/>
        <w:right w:val="none" w:sz="0" w:space="0" w:color="auto"/>
      </w:divBdr>
    </w:div>
    <w:div w:id="328799046">
      <w:bodyDiv w:val="1"/>
      <w:marLeft w:val="0"/>
      <w:marRight w:val="0"/>
      <w:marTop w:val="0"/>
      <w:marBottom w:val="0"/>
      <w:divBdr>
        <w:top w:val="none" w:sz="0" w:space="0" w:color="auto"/>
        <w:left w:val="none" w:sz="0" w:space="0" w:color="auto"/>
        <w:bottom w:val="none" w:sz="0" w:space="0" w:color="auto"/>
        <w:right w:val="none" w:sz="0" w:space="0" w:color="auto"/>
      </w:divBdr>
    </w:div>
    <w:div w:id="330329599">
      <w:bodyDiv w:val="1"/>
      <w:marLeft w:val="0"/>
      <w:marRight w:val="0"/>
      <w:marTop w:val="0"/>
      <w:marBottom w:val="0"/>
      <w:divBdr>
        <w:top w:val="none" w:sz="0" w:space="0" w:color="auto"/>
        <w:left w:val="none" w:sz="0" w:space="0" w:color="auto"/>
        <w:bottom w:val="none" w:sz="0" w:space="0" w:color="auto"/>
        <w:right w:val="none" w:sz="0" w:space="0" w:color="auto"/>
      </w:divBdr>
    </w:div>
    <w:div w:id="334579251">
      <w:bodyDiv w:val="1"/>
      <w:marLeft w:val="0"/>
      <w:marRight w:val="0"/>
      <w:marTop w:val="0"/>
      <w:marBottom w:val="0"/>
      <w:divBdr>
        <w:top w:val="none" w:sz="0" w:space="0" w:color="auto"/>
        <w:left w:val="none" w:sz="0" w:space="0" w:color="auto"/>
        <w:bottom w:val="none" w:sz="0" w:space="0" w:color="auto"/>
        <w:right w:val="none" w:sz="0" w:space="0" w:color="auto"/>
      </w:divBdr>
    </w:div>
    <w:div w:id="336660009">
      <w:bodyDiv w:val="1"/>
      <w:marLeft w:val="0"/>
      <w:marRight w:val="0"/>
      <w:marTop w:val="0"/>
      <w:marBottom w:val="0"/>
      <w:divBdr>
        <w:top w:val="none" w:sz="0" w:space="0" w:color="auto"/>
        <w:left w:val="none" w:sz="0" w:space="0" w:color="auto"/>
        <w:bottom w:val="none" w:sz="0" w:space="0" w:color="auto"/>
        <w:right w:val="none" w:sz="0" w:space="0" w:color="auto"/>
      </w:divBdr>
    </w:div>
    <w:div w:id="346952167">
      <w:bodyDiv w:val="1"/>
      <w:marLeft w:val="0"/>
      <w:marRight w:val="0"/>
      <w:marTop w:val="0"/>
      <w:marBottom w:val="0"/>
      <w:divBdr>
        <w:top w:val="none" w:sz="0" w:space="0" w:color="auto"/>
        <w:left w:val="none" w:sz="0" w:space="0" w:color="auto"/>
        <w:bottom w:val="none" w:sz="0" w:space="0" w:color="auto"/>
        <w:right w:val="none" w:sz="0" w:space="0" w:color="auto"/>
      </w:divBdr>
    </w:div>
    <w:div w:id="359935859">
      <w:bodyDiv w:val="1"/>
      <w:marLeft w:val="0"/>
      <w:marRight w:val="0"/>
      <w:marTop w:val="0"/>
      <w:marBottom w:val="0"/>
      <w:divBdr>
        <w:top w:val="none" w:sz="0" w:space="0" w:color="auto"/>
        <w:left w:val="none" w:sz="0" w:space="0" w:color="auto"/>
        <w:bottom w:val="none" w:sz="0" w:space="0" w:color="auto"/>
        <w:right w:val="none" w:sz="0" w:space="0" w:color="auto"/>
      </w:divBdr>
    </w:div>
    <w:div w:id="368840736">
      <w:bodyDiv w:val="1"/>
      <w:marLeft w:val="0"/>
      <w:marRight w:val="0"/>
      <w:marTop w:val="0"/>
      <w:marBottom w:val="0"/>
      <w:divBdr>
        <w:top w:val="none" w:sz="0" w:space="0" w:color="auto"/>
        <w:left w:val="none" w:sz="0" w:space="0" w:color="auto"/>
        <w:bottom w:val="none" w:sz="0" w:space="0" w:color="auto"/>
        <w:right w:val="none" w:sz="0" w:space="0" w:color="auto"/>
      </w:divBdr>
    </w:div>
    <w:div w:id="380134278">
      <w:bodyDiv w:val="1"/>
      <w:marLeft w:val="0"/>
      <w:marRight w:val="0"/>
      <w:marTop w:val="0"/>
      <w:marBottom w:val="0"/>
      <w:divBdr>
        <w:top w:val="none" w:sz="0" w:space="0" w:color="auto"/>
        <w:left w:val="none" w:sz="0" w:space="0" w:color="auto"/>
        <w:bottom w:val="none" w:sz="0" w:space="0" w:color="auto"/>
        <w:right w:val="none" w:sz="0" w:space="0" w:color="auto"/>
      </w:divBdr>
    </w:div>
    <w:div w:id="389034368">
      <w:bodyDiv w:val="1"/>
      <w:marLeft w:val="0"/>
      <w:marRight w:val="0"/>
      <w:marTop w:val="0"/>
      <w:marBottom w:val="0"/>
      <w:divBdr>
        <w:top w:val="none" w:sz="0" w:space="0" w:color="auto"/>
        <w:left w:val="none" w:sz="0" w:space="0" w:color="auto"/>
        <w:bottom w:val="none" w:sz="0" w:space="0" w:color="auto"/>
        <w:right w:val="none" w:sz="0" w:space="0" w:color="auto"/>
      </w:divBdr>
    </w:div>
    <w:div w:id="411128550">
      <w:bodyDiv w:val="1"/>
      <w:marLeft w:val="0"/>
      <w:marRight w:val="0"/>
      <w:marTop w:val="0"/>
      <w:marBottom w:val="0"/>
      <w:divBdr>
        <w:top w:val="none" w:sz="0" w:space="0" w:color="auto"/>
        <w:left w:val="none" w:sz="0" w:space="0" w:color="auto"/>
        <w:bottom w:val="none" w:sz="0" w:space="0" w:color="auto"/>
        <w:right w:val="none" w:sz="0" w:space="0" w:color="auto"/>
      </w:divBdr>
    </w:div>
    <w:div w:id="416438098">
      <w:bodyDiv w:val="1"/>
      <w:marLeft w:val="0"/>
      <w:marRight w:val="0"/>
      <w:marTop w:val="0"/>
      <w:marBottom w:val="0"/>
      <w:divBdr>
        <w:top w:val="none" w:sz="0" w:space="0" w:color="auto"/>
        <w:left w:val="none" w:sz="0" w:space="0" w:color="auto"/>
        <w:bottom w:val="none" w:sz="0" w:space="0" w:color="auto"/>
        <w:right w:val="none" w:sz="0" w:space="0" w:color="auto"/>
      </w:divBdr>
    </w:div>
    <w:div w:id="434600460">
      <w:bodyDiv w:val="1"/>
      <w:marLeft w:val="0"/>
      <w:marRight w:val="0"/>
      <w:marTop w:val="0"/>
      <w:marBottom w:val="0"/>
      <w:divBdr>
        <w:top w:val="none" w:sz="0" w:space="0" w:color="auto"/>
        <w:left w:val="none" w:sz="0" w:space="0" w:color="auto"/>
        <w:bottom w:val="none" w:sz="0" w:space="0" w:color="auto"/>
        <w:right w:val="none" w:sz="0" w:space="0" w:color="auto"/>
      </w:divBdr>
    </w:div>
    <w:div w:id="451289086">
      <w:bodyDiv w:val="1"/>
      <w:marLeft w:val="0"/>
      <w:marRight w:val="0"/>
      <w:marTop w:val="0"/>
      <w:marBottom w:val="0"/>
      <w:divBdr>
        <w:top w:val="none" w:sz="0" w:space="0" w:color="auto"/>
        <w:left w:val="none" w:sz="0" w:space="0" w:color="auto"/>
        <w:bottom w:val="none" w:sz="0" w:space="0" w:color="auto"/>
        <w:right w:val="none" w:sz="0" w:space="0" w:color="auto"/>
      </w:divBdr>
    </w:div>
    <w:div w:id="452403566">
      <w:bodyDiv w:val="1"/>
      <w:marLeft w:val="0"/>
      <w:marRight w:val="0"/>
      <w:marTop w:val="0"/>
      <w:marBottom w:val="0"/>
      <w:divBdr>
        <w:top w:val="none" w:sz="0" w:space="0" w:color="auto"/>
        <w:left w:val="none" w:sz="0" w:space="0" w:color="auto"/>
        <w:bottom w:val="none" w:sz="0" w:space="0" w:color="auto"/>
        <w:right w:val="none" w:sz="0" w:space="0" w:color="auto"/>
      </w:divBdr>
    </w:div>
    <w:div w:id="463617386">
      <w:bodyDiv w:val="1"/>
      <w:marLeft w:val="0"/>
      <w:marRight w:val="0"/>
      <w:marTop w:val="0"/>
      <w:marBottom w:val="0"/>
      <w:divBdr>
        <w:top w:val="none" w:sz="0" w:space="0" w:color="auto"/>
        <w:left w:val="none" w:sz="0" w:space="0" w:color="auto"/>
        <w:bottom w:val="none" w:sz="0" w:space="0" w:color="auto"/>
        <w:right w:val="none" w:sz="0" w:space="0" w:color="auto"/>
      </w:divBdr>
    </w:div>
    <w:div w:id="474376206">
      <w:bodyDiv w:val="1"/>
      <w:marLeft w:val="0"/>
      <w:marRight w:val="0"/>
      <w:marTop w:val="0"/>
      <w:marBottom w:val="0"/>
      <w:divBdr>
        <w:top w:val="none" w:sz="0" w:space="0" w:color="auto"/>
        <w:left w:val="none" w:sz="0" w:space="0" w:color="auto"/>
        <w:bottom w:val="none" w:sz="0" w:space="0" w:color="auto"/>
        <w:right w:val="none" w:sz="0" w:space="0" w:color="auto"/>
      </w:divBdr>
    </w:div>
    <w:div w:id="476337177">
      <w:bodyDiv w:val="1"/>
      <w:marLeft w:val="0"/>
      <w:marRight w:val="0"/>
      <w:marTop w:val="0"/>
      <w:marBottom w:val="0"/>
      <w:divBdr>
        <w:top w:val="none" w:sz="0" w:space="0" w:color="auto"/>
        <w:left w:val="none" w:sz="0" w:space="0" w:color="auto"/>
        <w:bottom w:val="none" w:sz="0" w:space="0" w:color="auto"/>
        <w:right w:val="none" w:sz="0" w:space="0" w:color="auto"/>
      </w:divBdr>
    </w:div>
    <w:div w:id="501355547">
      <w:bodyDiv w:val="1"/>
      <w:marLeft w:val="0"/>
      <w:marRight w:val="0"/>
      <w:marTop w:val="0"/>
      <w:marBottom w:val="0"/>
      <w:divBdr>
        <w:top w:val="none" w:sz="0" w:space="0" w:color="auto"/>
        <w:left w:val="none" w:sz="0" w:space="0" w:color="auto"/>
        <w:bottom w:val="none" w:sz="0" w:space="0" w:color="auto"/>
        <w:right w:val="none" w:sz="0" w:space="0" w:color="auto"/>
      </w:divBdr>
    </w:div>
    <w:div w:id="502400571">
      <w:bodyDiv w:val="1"/>
      <w:marLeft w:val="0"/>
      <w:marRight w:val="0"/>
      <w:marTop w:val="0"/>
      <w:marBottom w:val="0"/>
      <w:divBdr>
        <w:top w:val="none" w:sz="0" w:space="0" w:color="auto"/>
        <w:left w:val="none" w:sz="0" w:space="0" w:color="auto"/>
        <w:bottom w:val="none" w:sz="0" w:space="0" w:color="auto"/>
        <w:right w:val="none" w:sz="0" w:space="0" w:color="auto"/>
      </w:divBdr>
    </w:div>
    <w:div w:id="517039867">
      <w:bodyDiv w:val="1"/>
      <w:marLeft w:val="0"/>
      <w:marRight w:val="0"/>
      <w:marTop w:val="0"/>
      <w:marBottom w:val="0"/>
      <w:divBdr>
        <w:top w:val="none" w:sz="0" w:space="0" w:color="auto"/>
        <w:left w:val="none" w:sz="0" w:space="0" w:color="auto"/>
        <w:bottom w:val="none" w:sz="0" w:space="0" w:color="auto"/>
        <w:right w:val="none" w:sz="0" w:space="0" w:color="auto"/>
      </w:divBdr>
    </w:div>
    <w:div w:id="517278192">
      <w:bodyDiv w:val="1"/>
      <w:marLeft w:val="0"/>
      <w:marRight w:val="0"/>
      <w:marTop w:val="0"/>
      <w:marBottom w:val="0"/>
      <w:divBdr>
        <w:top w:val="none" w:sz="0" w:space="0" w:color="auto"/>
        <w:left w:val="none" w:sz="0" w:space="0" w:color="auto"/>
        <w:bottom w:val="none" w:sz="0" w:space="0" w:color="auto"/>
        <w:right w:val="none" w:sz="0" w:space="0" w:color="auto"/>
      </w:divBdr>
    </w:div>
    <w:div w:id="527790107">
      <w:bodyDiv w:val="1"/>
      <w:marLeft w:val="0"/>
      <w:marRight w:val="0"/>
      <w:marTop w:val="0"/>
      <w:marBottom w:val="0"/>
      <w:divBdr>
        <w:top w:val="none" w:sz="0" w:space="0" w:color="auto"/>
        <w:left w:val="none" w:sz="0" w:space="0" w:color="auto"/>
        <w:bottom w:val="none" w:sz="0" w:space="0" w:color="auto"/>
        <w:right w:val="none" w:sz="0" w:space="0" w:color="auto"/>
      </w:divBdr>
    </w:div>
    <w:div w:id="535386194">
      <w:bodyDiv w:val="1"/>
      <w:marLeft w:val="0"/>
      <w:marRight w:val="0"/>
      <w:marTop w:val="0"/>
      <w:marBottom w:val="0"/>
      <w:divBdr>
        <w:top w:val="none" w:sz="0" w:space="0" w:color="auto"/>
        <w:left w:val="none" w:sz="0" w:space="0" w:color="auto"/>
        <w:bottom w:val="none" w:sz="0" w:space="0" w:color="auto"/>
        <w:right w:val="none" w:sz="0" w:space="0" w:color="auto"/>
      </w:divBdr>
    </w:div>
    <w:div w:id="540091523">
      <w:bodyDiv w:val="1"/>
      <w:marLeft w:val="0"/>
      <w:marRight w:val="0"/>
      <w:marTop w:val="0"/>
      <w:marBottom w:val="0"/>
      <w:divBdr>
        <w:top w:val="none" w:sz="0" w:space="0" w:color="auto"/>
        <w:left w:val="none" w:sz="0" w:space="0" w:color="auto"/>
        <w:bottom w:val="none" w:sz="0" w:space="0" w:color="auto"/>
        <w:right w:val="none" w:sz="0" w:space="0" w:color="auto"/>
      </w:divBdr>
    </w:div>
    <w:div w:id="541752020">
      <w:bodyDiv w:val="1"/>
      <w:marLeft w:val="0"/>
      <w:marRight w:val="0"/>
      <w:marTop w:val="0"/>
      <w:marBottom w:val="0"/>
      <w:divBdr>
        <w:top w:val="none" w:sz="0" w:space="0" w:color="auto"/>
        <w:left w:val="none" w:sz="0" w:space="0" w:color="auto"/>
        <w:bottom w:val="none" w:sz="0" w:space="0" w:color="auto"/>
        <w:right w:val="none" w:sz="0" w:space="0" w:color="auto"/>
      </w:divBdr>
    </w:div>
    <w:div w:id="546843254">
      <w:bodyDiv w:val="1"/>
      <w:marLeft w:val="0"/>
      <w:marRight w:val="0"/>
      <w:marTop w:val="0"/>
      <w:marBottom w:val="0"/>
      <w:divBdr>
        <w:top w:val="none" w:sz="0" w:space="0" w:color="auto"/>
        <w:left w:val="none" w:sz="0" w:space="0" w:color="auto"/>
        <w:bottom w:val="none" w:sz="0" w:space="0" w:color="auto"/>
        <w:right w:val="none" w:sz="0" w:space="0" w:color="auto"/>
      </w:divBdr>
    </w:div>
    <w:div w:id="565578311">
      <w:bodyDiv w:val="1"/>
      <w:marLeft w:val="0"/>
      <w:marRight w:val="0"/>
      <w:marTop w:val="0"/>
      <w:marBottom w:val="0"/>
      <w:divBdr>
        <w:top w:val="none" w:sz="0" w:space="0" w:color="auto"/>
        <w:left w:val="none" w:sz="0" w:space="0" w:color="auto"/>
        <w:bottom w:val="none" w:sz="0" w:space="0" w:color="auto"/>
        <w:right w:val="none" w:sz="0" w:space="0" w:color="auto"/>
      </w:divBdr>
    </w:div>
    <w:div w:id="569197981">
      <w:bodyDiv w:val="1"/>
      <w:marLeft w:val="0"/>
      <w:marRight w:val="0"/>
      <w:marTop w:val="0"/>
      <w:marBottom w:val="0"/>
      <w:divBdr>
        <w:top w:val="none" w:sz="0" w:space="0" w:color="auto"/>
        <w:left w:val="none" w:sz="0" w:space="0" w:color="auto"/>
        <w:bottom w:val="none" w:sz="0" w:space="0" w:color="auto"/>
        <w:right w:val="none" w:sz="0" w:space="0" w:color="auto"/>
      </w:divBdr>
    </w:div>
    <w:div w:id="581139763">
      <w:bodyDiv w:val="1"/>
      <w:marLeft w:val="0"/>
      <w:marRight w:val="0"/>
      <w:marTop w:val="0"/>
      <w:marBottom w:val="0"/>
      <w:divBdr>
        <w:top w:val="none" w:sz="0" w:space="0" w:color="auto"/>
        <w:left w:val="none" w:sz="0" w:space="0" w:color="auto"/>
        <w:bottom w:val="none" w:sz="0" w:space="0" w:color="auto"/>
        <w:right w:val="none" w:sz="0" w:space="0" w:color="auto"/>
      </w:divBdr>
    </w:div>
    <w:div w:id="583533223">
      <w:bodyDiv w:val="1"/>
      <w:marLeft w:val="0"/>
      <w:marRight w:val="0"/>
      <w:marTop w:val="0"/>
      <w:marBottom w:val="0"/>
      <w:divBdr>
        <w:top w:val="none" w:sz="0" w:space="0" w:color="auto"/>
        <w:left w:val="none" w:sz="0" w:space="0" w:color="auto"/>
        <w:bottom w:val="none" w:sz="0" w:space="0" w:color="auto"/>
        <w:right w:val="none" w:sz="0" w:space="0" w:color="auto"/>
      </w:divBdr>
    </w:div>
    <w:div w:id="590091948">
      <w:bodyDiv w:val="1"/>
      <w:marLeft w:val="0"/>
      <w:marRight w:val="0"/>
      <w:marTop w:val="0"/>
      <w:marBottom w:val="0"/>
      <w:divBdr>
        <w:top w:val="none" w:sz="0" w:space="0" w:color="auto"/>
        <w:left w:val="none" w:sz="0" w:space="0" w:color="auto"/>
        <w:bottom w:val="none" w:sz="0" w:space="0" w:color="auto"/>
        <w:right w:val="none" w:sz="0" w:space="0" w:color="auto"/>
      </w:divBdr>
    </w:div>
    <w:div w:id="591204783">
      <w:bodyDiv w:val="1"/>
      <w:marLeft w:val="0"/>
      <w:marRight w:val="0"/>
      <w:marTop w:val="0"/>
      <w:marBottom w:val="0"/>
      <w:divBdr>
        <w:top w:val="none" w:sz="0" w:space="0" w:color="auto"/>
        <w:left w:val="none" w:sz="0" w:space="0" w:color="auto"/>
        <w:bottom w:val="none" w:sz="0" w:space="0" w:color="auto"/>
        <w:right w:val="none" w:sz="0" w:space="0" w:color="auto"/>
      </w:divBdr>
    </w:div>
    <w:div w:id="591282342">
      <w:bodyDiv w:val="1"/>
      <w:marLeft w:val="0"/>
      <w:marRight w:val="0"/>
      <w:marTop w:val="0"/>
      <w:marBottom w:val="0"/>
      <w:divBdr>
        <w:top w:val="none" w:sz="0" w:space="0" w:color="auto"/>
        <w:left w:val="none" w:sz="0" w:space="0" w:color="auto"/>
        <w:bottom w:val="none" w:sz="0" w:space="0" w:color="auto"/>
        <w:right w:val="none" w:sz="0" w:space="0" w:color="auto"/>
      </w:divBdr>
    </w:div>
    <w:div w:id="598217925">
      <w:bodyDiv w:val="1"/>
      <w:marLeft w:val="0"/>
      <w:marRight w:val="0"/>
      <w:marTop w:val="0"/>
      <w:marBottom w:val="0"/>
      <w:divBdr>
        <w:top w:val="none" w:sz="0" w:space="0" w:color="auto"/>
        <w:left w:val="none" w:sz="0" w:space="0" w:color="auto"/>
        <w:bottom w:val="none" w:sz="0" w:space="0" w:color="auto"/>
        <w:right w:val="none" w:sz="0" w:space="0" w:color="auto"/>
      </w:divBdr>
    </w:div>
    <w:div w:id="613442704">
      <w:bodyDiv w:val="1"/>
      <w:marLeft w:val="0"/>
      <w:marRight w:val="0"/>
      <w:marTop w:val="0"/>
      <w:marBottom w:val="0"/>
      <w:divBdr>
        <w:top w:val="none" w:sz="0" w:space="0" w:color="auto"/>
        <w:left w:val="none" w:sz="0" w:space="0" w:color="auto"/>
        <w:bottom w:val="none" w:sz="0" w:space="0" w:color="auto"/>
        <w:right w:val="none" w:sz="0" w:space="0" w:color="auto"/>
      </w:divBdr>
    </w:div>
    <w:div w:id="613442735">
      <w:bodyDiv w:val="1"/>
      <w:marLeft w:val="0"/>
      <w:marRight w:val="0"/>
      <w:marTop w:val="0"/>
      <w:marBottom w:val="0"/>
      <w:divBdr>
        <w:top w:val="none" w:sz="0" w:space="0" w:color="auto"/>
        <w:left w:val="none" w:sz="0" w:space="0" w:color="auto"/>
        <w:bottom w:val="none" w:sz="0" w:space="0" w:color="auto"/>
        <w:right w:val="none" w:sz="0" w:space="0" w:color="auto"/>
      </w:divBdr>
    </w:div>
    <w:div w:id="617105686">
      <w:bodyDiv w:val="1"/>
      <w:marLeft w:val="0"/>
      <w:marRight w:val="0"/>
      <w:marTop w:val="0"/>
      <w:marBottom w:val="0"/>
      <w:divBdr>
        <w:top w:val="none" w:sz="0" w:space="0" w:color="auto"/>
        <w:left w:val="none" w:sz="0" w:space="0" w:color="auto"/>
        <w:bottom w:val="none" w:sz="0" w:space="0" w:color="auto"/>
        <w:right w:val="none" w:sz="0" w:space="0" w:color="auto"/>
      </w:divBdr>
    </w:div>
    <w:div w:id="620723914">
      <w:bodyDiv w:val="1"/>
      <w:marLeft w:val="0"/>
      <w:marRight w:val="0"/>
      <w:marTop w:val="0"/>
      <w:marBottom w:val="0"/>
      <w:divBdr>
        <w:top w:val="none" w:sz="0" w:space="0" w:color="auto"/>
        <w:left w:val="none" w:sz="0" w:space="0" w:color="auto"/>
        <w:bottom w:val="none" w:sz="0" w:space="0" w:color="auto"/>
        <w:right w:val="none" w:sz="0" w:space="0" w:color="auto"/>
      </w:divBdr>
    </w:div>
    <w:div w:id="656543349">
      <w:bodyDiv w:val="1"/>
      <w:marLeft w:val="0"/>
      <w:marRight w:val="0"/>
      <w:marTop w:val="0"/>
      <w:marBottom w:val="0"/>
      <w:divBdr>
        <w:top w:val="none" w:sz="0" w:space="0" w:color="auto"/>
        <w:left w:val="none" w:sz="0" w:space="0" w:color="auto"/>
        <w:bottom w:val="none" w:sz="0" w:space="0" w:color="auto"/>
        <w:right w:val="none" w:sz="0" w:space="0" w:color="auto"/>
      </w:divBdr>
    </w:div>
    <w:div w:id="659968832">
      <w:bodyDiv w:val="1"/>
      <w:marLeft w:val="0"/>
      <w:marRight w:val="0"/>
      <w:marTop w:val="0"/>
      <w:marBottom w:val="0"/>
      <w:divBdr>
        <w:top w:val="none" w:sz="0" w:space="0" w:color="auto"/>
        <w:left w:val="none" w:sz="0" w:space="0" w:color="auto"/>
        <w:bottom w:val="none" w:sz="0" w:space="0" w:color="auto"/>
        <w:right w:val="none" w:sz="0" w:space="0" w:color="auto"/>
      </w:divBdr>
    </w:div>
    <w:div w:id="668408793">
      <w:bodyDiv w:val="1"/>
      <w:marLeft w:val="0"/>
      <w:marRight w:val="0"/>
      <w:marTop w:val="0"/>
      <w:marBottom w:val="0"/>
      <w:divBdr>
        <w:top w:val="none" w:sz="0" w:space="0" w:color="auto"/>
        <w:left w:val="none" w:sz="0" w:space="0" w:color="auto"/>
        <w:bottom w:val="none" w:sz="0" w:space="0" w:color="auto"/>
        <w:right w:val="none" w:sz="0" w:space="0" w:color="auto"/>
      </w:divBdr>
    </w:div>
    <w:div w:id="676806517">
      <w:bodyDiv w:val="1"/>
      <w:marLeft w:val="0"/>
      <w:marRight w:val="0"/>
      <w:marTop w:val="0"/>
      <w:marBottom w:val="0"/>
      <w:divBdr>
        <w:top w:val="none" w:sz="0" w:space="0" w:color="auto"/>
        <w:left w:val="none" w:sz="0" w:space="0" w:color="auto"/>
        <w:bottom w:val="none" w:sz="0" w:space="0" w:color="auto"/>
        <w:right w:val="none" w:sz="0" w:space="0" w:color="auto"/>
      </w:divBdr>
    </w:div>
    <w:div w:id="688874712">
      <w:bodyDiv w:val="1"/>
      <w:marLeft w:val="0"/>
      <w:marRight w:val="0"/>
      <w:marTop w:val="0"/>
      <w:marBottom w:val="0"/>
      <w:divBdr>
        <w:top w:val="none" w:sz="0" w:space="0" w:color="auto"/>
        <w:left w:val="none" w:sz="0" w:space="0" w:color="auto"/>
        <w:bottom w:val="none" w:sz="0" w:space="0" w:color="auto"/>
        <w:right w:val="none" w:sz="0" w:space="0" w:color="auto"/>
      </w:divBdr>
    </w:div>
    <w:div w:id="693386808">
      <w:bodyDiv w:val="1"/>
      <w:marLeft w:val="0"/>
      <w:marRight w:val="0"/>
      <w:marTop w:val="0"/>
      <w:marBottom w:val="0"/>
      <w:divBdr>
        <w:top w:val="none" w:sz="0" w:space="0" w:color="auto"/>
        <w:left w:val="none" w:sz="0" w:space="0" w:color="auto"/>
        <w:bottom w:val="none" w:sz="0" w:space="0" w:color="auto"/>
        <w:right w:val="none" w:sz="0" w:space="0" w:color="auto"/>
      </w:divBdr>
    </w:div>
    <w:div w:id="698552164">
      <w:bodyDiv w:val="1"/>
      <w:marLeft w:val="0"/>
      <w:marRight w:val="0"/>
      <w:marTop w:val="0"/>
      <w:marBottom w:val="0"/>
      <w:divBdr>
        <w:top w:val="none" w:sz="0" w:space="0" w:color="auto"/>
        <w:left w:val="none" w:sz="0" w:space="0" w:color="auto"/>
        <w:bottom w:val="none" w:sz="0" w:space="0" w:color="auto"/>
        <w:right w:val="none" w:sz="0" w:space="0" w:color="auto"/>
      </w:divBdr>
    </w:div>
    <w:div w:id="702435916">
      <w:bodyDiv w:val="1"/>
      <w:marLeft w:val="0"/>
      <w:marRight w:val="0"/>
      <w:marTop w:val="0"/>
      <w:marBottom w:val="0"/>
      <w:divBdr>
        <w:top w:val="none" w:sz="0" w:space="0" w:color="auto"/>
        <w:left w:val="none" w:sz="0" w:space="0" w:color="auto"/>
        <w:bottom w:val="none" w:sz="0" w:space="0" w:color="auto"/>
        <w:right w:val="none" w:sz="0" w:space="0" w:color="auto"/>
      </w:divBdr>
    </w:div>
    <w:div w:id="708535478">
      <w:bodyDiv w:val="1"/>
      <w:marLeft w:val="0"/>
      <w:marRight w:val="0"/>
      <w:marTop w:val="0"/>
      <w:marBottom w:val="0"/>
      <w:divBdr>
        <w:top w:val="none" w:sz="0" w:space="0" w:color="auto"/>
        <w:left w:val="none" w:sz="0" w:space="0" w:color="auto"/>
        <w:bottom w:val="none" w:sz="0" w:space="0" w:color="auto"/>
        <w:right w:val="none" w:sz="0" w:space="0" w:color="auto"/>
      </w:divBdr>
    </w:div>
    <w:div w:id="712777217">
      <w:bodyDiv w:val="1"/>
      <w:marLeft w:val="0"/>
      <w:marRight w:val="0"/>
      <w:marTop w:val="0"/>
      <w:marBottom w:val="0"/>
      <w:divBdr>
        <w:top w:val="none" w:sz="0" w:space="0" w:color="auto"/>
        <w:left w:val="none" w:sz="0" w:space="0" w:color="auto"/>
        <w:bottom w:val="none" w:sz="0" w:space="0" w:color="auto"/>
        <w:right w:val="none" w:sz="0" w:space="0" w:color="auto"/>
      </w:divBdr>
    </w:div>
    <w:div w:id="727144850">
      <w:bodyDiv w:val="1"/>
      <w:marLeft w:val="0"/>
      <w:marRight w:val="0"/>
      <w:marTop w:val="0"/>
      <w:marBottom w:val="0"/>
      <w:divBdr>
        <w:top w:val="none" w:sz="0" w:space="0" w:color="auto"/>
        <w:left w:val="none" w:sz="0" w:space="0" w:color="auto"/>
        <w:bottom w:val="none" w:sz="0" w:space="0" w:color="auto"/>
        <w:right w:val="none" w:sz="0" w:space="0" w:color="auto"/>
      </w:divBdr>
    </w:div>
    <w:div w:id="732587241">
      <w:bodyDiv w:val="1"/>
      <w:marLeft w:val="0"/>
      <w:marRight w:val="0"/>
      <w:marTop w:val="0"/>
      <w:marBottom w:val="0"/>
      <w:divBdr>
        <w:top w:val="none" w:sz="0" w:space="0" w:color="auto"/>
        <w:left w:val="none" w:sz="0" w:space="0" w:color="auto"/>
        <w:bottom w:val="none" w:sz="0" w:space="0" w:color="auto"/>
        <w:right w:val="none" w:sz="0" w:space="0" w:color="auto"/>
      </w:divBdr>
    </w:div>
    <w:div w:id="736438900">
      <w:bodyDiv w:val="1"/>
      <w:marLeft w:val="0"/>
      <w:marRight w:val="0"/>
      <w:marTop w:val="0"/>
      <w:marBottom w:val="0"/>
      <w:divBdr>
        <w:top w:val="none" w:sz="0" w:space="0" w:color="auto"/>
        <w:left w:val="none" w:sz="0" w:space="0" w:color="auto"/>
        <w:bottom w:val="none" w:sz="0" w:space="0" w:color="auto"/>
        <w:right w:val="none" w:sz="0" w:space="0" w:color="auto"/>
      </w:divBdr>
    </w:div>
    <w:div w:id="739253441">
      <w:bodyDiv w:val="1"/>
      <w:marLeft w:val="0"/>
      <w:marRight w:val="0"/>
      <w:marTop w:val="0"/>
      <w:marBottom w:val="0"/>
      <w:divBdr>
        <w:top w:val="none" w:sz="0" w:space="0" w:color="auto"/>
        <w:left w:val="none" w:sz="0" w:space="0" w:color="auto"/>
        <w:bottom w:val="none" w:sz="0" w:space="0" w:color="auto"/>
        <w:right w:val="none" w:sz="0" w:space="0" w:color="auto"/>
      </w:divBdr>
    </w:div>
    <w:div w:id="740447265">
      <w:bodyDiv w:val="1"/>
      <w:marLeft w:val="0"/>
      <w:marRight w:val="0"/>
      <w:marTop w:val="0"/>
      <w:marBottom w:val="0"/>
      <w:divBdr>
        <w:top w:val="none" w:sz="0" w:space="0" w:color="auto"/>
        <w:left w:val="none" w:sz="0" w:space="0" w:color="auto"/>
        <w:bottom w:val="none" w:sz="0" w:space="0" w:color="auto"/>
        <w:right w:val="none" w:sz="0" w:space="0" w:color="auto"/>
      </w:divBdr>
    </w:div>
    <w:div w:id="750588733">
      <w:bodyDiv w:val="1"/>
      <w:marLeft w:val="0"/>
      <w:marRight w:val="0"/>
      <w:marTop w:val="0"/>
      <w:marBottom w:val="0"/>
      <w:divBdr>
        <w:top w:val="none" w:sz="0" w:space="0" w:color="auto"/>
        <w:left w:val="none" w:sz="0" w:space="0" w:color="auto"/>
        <w:bottom w:val="none" w:sz="0" w:space="0" w:color="auto"/>
        <w:right w:val="none" w:sz="0" w:space="0" w:color="auto"/>
      </w:divBdr>
    </w:div>
    <w:div w:id="757795578">
      <w:bodyDiv w:val="1"/>
      <w:marLeft w:val="0"/>
      <w:marRight w:val="0"/>
      <w:marTop w:val="0"/>
      <w:marBottom w:val="0"/>
      <w:divBdr>
        <w:top w:val="none" w:sz="0" w:space="0" w:color="auto"/>
        <w:left w:val="none" w:sz="0" w:space="0" w:color="auto"/>
        <w:bottom w:val="none" w:sz="0" w:space="0" w:color="auto"/>
        <w:right w:val="none" w:sz="0" w:space="0" w:color="auto"/>
      </w:divBdr>
    </w:div>
    <w:div w:id="759568159">
      <w:bodyDiv w:val="1"/>
      <w:marLeft w:val="0"/>
      <w:marRight w:val="0"/>
      <w:marTop w:val="0"/>
      <w:marBottom w:val="0"/>
      <w:divBdr>
        <w:top w:val="none" w:sz="0" w:space="0" w:color="auto"/>
        <w:left w:val="none" w:sz="0" w:space="0" w:color="auto"/>
        <w:bottom w:val="none" w:sz="0" w:space="0" w:color="auto"/>
        <w:right w:val="none" w:sz="0" w:space="0" w:color="auto"/>
      </w:divBdr>
    </w:div>
    <w:div w:id="760177168">
      <w:bodyDiv w:val="1"/>
      <w:marLeft w:val="0"/>
      <w:marRight w:val="0"/>
      <w:marTop w:val="0"/>
      <w:marBottom w:val="0"/>
      <w:divBdr>
        <w:top w:val="none" w:sz="0" w:space="0" w:color="auto"/>
        <w:left w:val="none" w:sz="0" w:space="0" w:color="auto"/>
        <w:bottom w:val="none" w:sz="0" w:space="0" w:color="auto"/>
        <w:right w:val="none" w:sz="0" w:space="0" w:color="auto"/>
      </w:divBdr>
    </w:div>
    <w:div w:id="772700407">
      <w:bodyDiv w:val="1"/>
      <w:marLeft w:val="0"/>
      <w:marRight w:val="0"/>
      <w:marTop w:val="0"/>
      <w:marBottom w:val="0"/>
      <w:divBdr>
        <w:top w:val="none" w:sz="0" w:space="0" w:color="auto"/>
        <w:left w:val="none" w:sz="0" w:space="0" w:color="auto"/>
        <w:bottom w:val="none" w:sz="0" w:space="0" w:color="auto"/>
        <w:right w:val="none" w:sz="0" w:space="0" w:color="auto"/>
      </w:divBdr>
    </w:div>
    <w:div w:id="777868933">
      <w:bodyDiv w:val="1"/>
      <w:marLeft w:val="0"/>
      <w:marRight w:val="0"/>
      <w:marTop w:val="0"/>
      <w:marBottom w:val="0"/>
      <w:divBdr>
        <w:top w:val="none" w:sz="0" w:space="0" w:color="auto"/>
        <w:left w:val="none" w:sz="0" w:space="0" w:color="auto"/>
        <w:bottom w:val="none" w:sz="0" w:space="0" w:color="auto"/>
        <w:right w:val="none" w:sz="0" w:space="0" w:color="auto"/>
      </w:divBdr>
    </w:div>
    <w:div w:id="781800782">
      <w:bodyDiv w:val="1"/>
      <w:marLeft w:val="0"/>
      <w:marRight w:val="0"/>
      <w:marTop w:val="0"/>
      <w:marBottom w:val="0"/>
      <w:divBdr>
        <w:top w:val="none" w:sz="0" w:space="0" w:color="auto"/>
        <w:left w:val="none" w:sz="0" w:space="0" w:color="auto"/>
        <w:bottom w:val="none" w:sz="0" w:space="0" w:color="auto"/>
        <w:right w:val="none" w:sz="0" w:space="0" w:color="auto"/>
      </w:divBdr>
    </w:div>
    <w:div w:id="792092363">
      <w:bodyDiv w:val="1"/>
      <w:marLeft w:val="0"/>
      <w:marRight w:val="0"/>
      <w:marTop w:val="0"/>
      <w:marBottom w:val="0"/>
      <w:divBdr>
        <w:top w:val="none" w:sz="0" w:space="0" w:color="auto"/>
        <w:left w:val="none" w:sz="0" w:space="0" w:color="auto"/>
        <w:bottom w:val="none" w:sz="0" w:space="0" w:color="auto"/>
        <w:right w:val="none" w:sz="0" w:space="0" w:color="auto"/>
      </w:divBdr>
    </w:div>
    <w:div w:id="794328477">
      <w:bodyDiv w:val="1"/>
      <w:marLeft w:val="0"/>
      <w:marRight w:val="0"/>
      <w:marTop w:val="0"/>
      <w:marBottom w:val="0"/>
      <w:divBdr>
        <w:top w:val="none" w:sz="0" w:space="0" w:color="auto"/>
        <w:left w:val="none" w:sz="0" w:space="0" w:color="auto"/>
        <w:bottom w:val="none" w:sz="0" w:space="0" w:color="auto"/>
        <w:right w:val="none" w:sz="0" w:space="0" w:color="auto"/>
      </w:divBdr>
    </w:div>
    <w:div w:id="800659382">
      <w:bodyDiv w:val="1"/>
      <w:marLeft w:val="0"/>
      <w:marRight w:val="0"/>
      <w:marTop w:val="0"/>
      <w:marBottom w:val="0"/>
      <w:divBdr>
        <w:top w:val="none" w:sz="0" w:space="0" w:color="auto"/>
        <w:left w:val="none" w:sz="0" w:space="0" w:color="auto"/>
        <w:bottom w:val="none" w:sz="0" w:space="0" w:color="auto"/>
        <w:right w:val="none" w:sz="0" w:space="0" w:color="auto"/>
      </w:divBdr>
    </w:div>
    <w:div w:id="825129836">
      <w:bodyDiv w:val="1"/>
      <w:marLeft w:val="0"/>
      <w:marRight w:val="0"/>
      <w:marTop w:val="0"/>
      <w:marBottom w:val="0"/>
      <w:divBdr>
        <w:top w:val="none" w:sz="0" w:space="0" w:color="auto"/>
        <w:left w:val="none" w:sz="0" w:space="0" w:color="auto"/>
        <w:bottom w:val="none" w:sz="0" w:space="0" w:color="auto"/>
        <w:right w:val="none" w:sz="0" w:space="0" w:color="auto"/>
      </w:divBdr>
    </w:div>
    <w:div w:id="831413895">
      <w:bodyDiv w:val="1"/>
      <w:marLeft w:val="0"/>
      <w:marRight w:val="0"/>
      <w:marTop w:val="0"/>
      <w:marBottom w:val="0"/>
      <w:divBdr>
        <w:top w:val="none" w:sz="0" w:space="0" w:color="auto"/>
        <w:left w:val="none" w:sz="0" w:space="0" w:color="auto"/>
        <w:bottom w:val="none" w:sz="0" w:space="0" w:color="auto"/>
        <w:right w:val="none" w:sz="0" w:space="0" w:color="auto"/>
      </w:divBdr>
    </w:div>
    <w:div w:id="835342153">
      <w:bodyDiv w:val="1"/>
      <w:marLeft w:val="0"/>
      <w:marRight w:val="0"/>
      <w:marTop w:val="0"/>
      <w:marBottom w:val="0"/>
      <w:divBdr>
        <w:top w:val="none" w:sz="0" w:space="0" w:color="auto"/>
        <w:left w:val="none" w:sz="0" w:space="0" w:color="auto"/>
        <w:bottom w:val="none" w:sz="0" w:space="0" w:color="auto"/>
        <w:right w:val="none" w:sz="0" w:space="0" w:color="auto"/>
      </w:divBdr>
    </w:div>
    <w:div w:id="851606215">
      <w:bodyDiv w:val="1"/>
      <w:marLeft w:val="0"/>
      <w:marRight w:val="0"/>
      <w:marTop w:val="0"/>
      <w:marBottom w:val="0"/>
      <w:divBdr>
        <w:top w:val="none" w:sz="0" w:space="0" w:color="auto"/>
        <w:left w:val="none" w:sz="0" w:space="0" w:color="auto"/>
        <w:bottom w:val="none" w:sz="0" w:space="0" w:color="auto"/>
        <w:right w:val="none" w:sz="0" w:space="0" w:color="auto"/>
      </w:divBdr>
    </w:div>
    <w:div w:id="860708625">
      <w:bodyDiv w:val="1"/>
      <w:marLeft w:val="0"/>
      <w:marRight w:val="0"/>
      <w:marTop w:val="0"/>
      <w:marBottom w:val="0"/>
      <w:divBdr>
        <w:top w:val="none" w:sz="0" w:space="0" w:color="auto"/>
        <w:left w:val="none" w:sz="0" w:space="0" w:color="auto"/>
        <w:bottom w:val="none" w:sz="0" w:space="0" w:color="auto"/>
        <w:right w:val="none" w:sz="0" w:space="0" w:color="auto"/>
      </w:divBdr>
    </w:div>
    <w:div w:id="864102809">
      <w:bodyDiv w:val="1"/>
      <w:marLeft w:val="0"/>
      <w:marRight w:val="0"/>
      <w:marTop w:val="0"/>
      <w:marBottom w:val="0"/>
      <w:divBdr>
        <w:top w:val="none" w:sz="0" w:space="0" w:color="auto"/>
        <w:left w:val="none" w:sz="0" w:space="0" w:color="auto"/>
        <w:bottom w:val="none" w:sz="0" w:space="0" w:color="auto"/>
        <w:right w:val="none" w:sz="0" w:space="0" w:color="auto"/>
      </w:divBdr>
    </w:div>
    <w:div w:id="877085791">
      <w:bodyDiv w:val="1"/>
      <w:marLeft w:val="0"/>
      <w:marRight w:val="0"/>
      <w:marTop w:val="0"/>
      <w:marBottom w:val="0"/>
      <w:divBdr>
        <w:top w:val="none" w:sz="0" w:space="0" w:color="auto"/>
        <w:left w:val="none" w:sz="0" w:space="0" w:color="auto"/>
        <w:bottom w:val="none" w:sz="0" w:space="0" w:color="auto"/>
        <w:right w:val="none" w:sz="0" w:space="0" w:color="auto"/>
      </w:divBdr>
    </w:div>
    <w:div w:id="879055998">
      <w:bodyDiv w:val="1"/>
      <w:marLeft w:val="0"/>
      <w:marRight w:val="0"/>
      <w:marTop w:val="0"/>
      <w:marBottom w:val="0"/>
      <w:divBdr>
        <w:top w:val="none" w:sz="0" w:space="0" w:color="auto"/>
        <w:left w:val="none" w:sz="0" w:space="0" w:color="auto"/>
        <w:bottom w:val="none" w:sz="0" w:space="0" w:color="auto"/>
        <w:right w:val="none" w:sz="0" w:space="0" w:color="auto"/>
      </w:divBdr>
    </w:div>
    <w:div w:id="879321504">
      <w:bodyDiv w:val="1"/>
      <w:marLeft w:val="0"/>
      <w:marRight w:val="0"/>
      <w:marTop w:val="0"/>
      <w:marBottom w:val="0"/>
      <w:divBdr>
        <w:top w:val="none" w:sz="0" w:space="0" w:color="auto"/>
        <w:left w:val="none" w:sz="0" w:space="0" w:color="auto"/>
        <w:bottom w:val="none" w:sz="0" w:space="0" w:color="auto"/>
        <w:right w:val="none" w:sz="0" w:space="0" w:color="auto"/>
      </w:divBdr>
    </w:div>
    <w:div w:id="889221802">
      <w:bodyDiv w:val="1"/>
      <w:marLeft w:val="0"/>
      <w:marRight w:val="0"/>
      <w:marTop w:val="0"/>
      <w:marBottom w:val="0"/>
      <w:divBdr>
        <w:top w:val="none" w:sz="0" w:space="0" w:color="auto"/>
        <w:left w:val="none" w:sz="0" w:space="0" w:color="auto"/>
        <w:bottom w:val="none" w:sz="0" w:space="0" w:color="auto"/>
        <w:right w:val="none" w:sz="0" w:space="0" w:color="auto"/>
      </w:divBdr>
    </w:div>
    <w:div w:id="892471770">
      <w:bodyDiv w:val="1"/>
      <w:marLeft w:val="0"/>
      <w:marRight w:val="0"/>
      <w:marTop w:val="0"/>
      <w:marBottom w:val="0"/>
      <w:divBdr>
        <w:top w:val="none" w:sz="0" w:space="0" w:color="auto"/>
        <w:left w:val="none" w:sz="0" w:space="0" w:color="auto"/>
        <w:bottom w:val="none" w:sz="0" w:space="0" w:color="auto"/>
        <w:right w:val="none" w:sz="0" w:space="0" w:color="auto"/>
      </w:divBdr>
    </w:div>
    <w:div w:id="908269025">
      <w:bodyDiv w:val="1"/>
      <w:marLeft w:val="0"/>
      <w:marRight w:val="0"/>
      <w:marTop w:val="0"/>
      <w:marBottom w:val="0"/>
      <w:divBdr>
        <w:top w:val="none" w:sz="0" w:space="0" w:color="auto"/>
        <w:left w:val="none" w:sz="0" w:space="0" w:color="auto"/>
        <w:bottom w:val="none" w:sz="0" w:space="0" w:color="auto"/>
        <w:right w:val="none" w:sz="0" w:space="0" w:color="auto"/>
      </w:divBdr>
    </w:div>
    <w:div w:id="915869854">
      <w:bodyDiv w:val="1"/>
      <w:marLeft w:val="0"/>
      <w:marRight w:val="0"/>
      <w:marTop w:val="0"/>
      <w:marBottom w:val="0"/>
      <w:divBdr>
        <w:top w:val="none" w:sz="0" w:space="0" w:color="auto"/>
        <w:left w:val="none" w:sz="0" w:space="0" w:color="auto"/>
        <w:bottom w:val="none" w:sz="0" w:space="0" w:color="auto"/>
        <w:right w:val="none" w:sz="0" w:space="0" w:color="auto"/>
      </w:divBdr>
    </w:div>
    <w:div w:id="921330679">
      <w:bodyDiv w:val="1"/>
      <w:marLeft w:val="0"/>
      <w:marRight w:val="0"/>
      <w:marTop w:val="0"/>
      <w:marBottom w:val="0"/>
      <w:divBdr>
        <w:top w:val="none" w:sz="0" w:space="0" w:color="auto"/>
        <w:left w:val="none" w:sz="0" w:space="0" w:color="auto"/>
        <w:bottom w:val="none" w:sz="0" w:space="0" w:color="auto"/>
        <w:right w:val="none" w:sz="0" w:space="0" w:color="auto"/>
      </w:divBdr>
    </w:div>
    <w:div w:id="927351179">
      <w:bodyDiv w:val="1"/>
      <w:marLeft w:val="0"/>
      <w:marRight w:val="0"/>
      <w:marTop w:val="0"/>
      <w:marBottom w:val="0"/>
      <w:divBdr>
        <w:top w:val="none" w:sz="0" w:space="0" w:color="auto"/>
        <w:left w:val="none" w:sz="0" w:space="0" w:color="auto"/>
        <w:bottom w:val="none" w:sz="0" w:space="0" w:color="auto"/>
        <w:right w:val="none" w:sz="0" w:space="0" w:color="auto"/>
      </w:divBdr>
    </w:div>
    <w:div w:id="932857091">
      <w:bodyDiv w:val="1"/>
      <w:marLeft w:val="0"/>
      <w:marRight w:val="0"/>
      <w:marTop w:val="0"/>
      <w:marBottom w:val="0"/>
      <w:divBdr>
        <w:top w:val="none" w:sz="0" w:space="0" w:color="auto"/>
        <w:left w:val="none" w:sz="0" w:space="0" w:color="auto"/>
        <w:bottom w:val="none" w:sz="0" w:space="0" w:color="auto"/>
        <w:right w:val="none" w:sz="0" w:space="0" w:color="auto"/>
      </w:divBdr>
    </w:div>
    <w:div w:id="949510796">
      <w:bodyDiv w:val="1"/>
      <w:marLeft w:val="0"/>
      <w:marRight w:val="0"/>
      <w:marTop w:val="0"/>
      <w:marBottom w:val="0"/>
      <w:divBdr>
        <w:top w:val="none" w:sz="0" w:space="0" w:color="auto"/>
        <w:left w:val="none" w:sz="0" w:space="0" w:color="auto"/>
        <w:bottom w:val="none" w:sz="0" w:space="0" w:color="auto"/>
        <w:right w:val="none" w:sz="0" w:space="0" w:color="auto"/>
      </w:divBdr>
    </w:div>
    <w:div w:id="950741522">
      <w:bodyDiv w:val="1"/>
      <w:marLeft w:val="0"/>
      <w:marRight w:val="0"/>
      <w:marTop w:val="0"/>
      <w:marBottom w:val="0"/>
      <w:divBdr>
        <w:top w:val="none" w:sz="0" w:space="0" w:color="auto"/>
        <w:left w:val="none" w:sz="0" w:space="0" w:color="auto"/>
        <w:bottom w:val="none" w:sz="0" w:space="0" w:color="auto"/>
        <w:right w:val="none" w:sz="0" w:space="0" w:color="auto"/>
      </w:divBdr>
    </w:div>
    <w:div w:id="953944227">
      <w:bodyDiv w:val="1"/>
      <w:marLeft w:val="0"/>
      <w:marRight w:val="0"/>
      <w:marTop w:val="0"/>
      <w:marBottom w:val="0"/>
      <w:divBdr>
        <w:top w:val="none" w:sz="0" w:space="0" w:color="auto"/>
        <w:left w:val="none" w:sz="0" w:space="0" w:color="auto"/>
        <w:bottom w:val="none" w:sz="0" w:space="0" w:color="auto"/>
        <w:right w:val="none" w:sz="0" w:space="0" w:color="auto"/>
      </w:divBdr>
    </w:div>
    <w:div w:id="954139404">
      <w:bodyDiv w:val="1"/>
      <w:marLeft w:val="0"/>
      <w:marRight w:val="0"/>
      <w:marTop w:val="0"/>
      <w:marBottom w:val="0"/>
      <w:divBdr>
        <w:top w:val="none" w:sz="0" w:space="0" w:color="auto"/>
        <w:left w:val="none" w:sz="0" w:space="0" w:color="auto"/>
        <w:bottom w:val="none" w:sz="0" w:space="0" w:color="auto"/>
        <w:right w:val="none" w:sz="0" w:space="0" w:color="auto"/>
      </w:divBdr>
    </w:div>
    <w:div w:id="958606633">
      <w:bodyDiv w:val="1"/>
      <w:marLeft w:val="0"/>
      <w:marRight w:val="0"/>
      <w:marTop w:val="0"/>
      <w:marBottom w:val="0"/>
      <w:divBdr>
        <w:top w:val="none" w:sz="0" w:space="0" w:color="auto"/>
        <w:left w:val="none" w:sz="0" w:space="0" w:color="auto"/>
        <w:bottom w:val="none" w:sz="0" w:space="0" w:color="auto"/>
        <w:right w:val="none" w:sz="0" w:space="0" w:color="auto"/>
      </w:divBdr>
    </w:div>
    <w:div w:id="959608723">
      <w:bodyDiv w:val="1"/>
      <w:marLeft w:val="0"/>
      <w:marRight w:val="0"/>
      <w:marTop w:val="0"/>
      <w:marBottom w:val="0"/>
      <w:divBdr>
        <w:top w:val="none" w:sz="0" w:space="0" w:color="auto"/>
        <w:left w:val="none" w:sz="0" w:space="0" w:color="auto"/>
        <w:bottom w:val="none" w:sz="0" w:space="0" w:color="auto"/>
        <w:right w:val="none" w:sz="0" w:space="0" w:color="auto"/>
      </w:divBdr>
    </w:div>
    <w:div w:id="962224744">
      <w:bodyDiv w:val="1"/>
      <w:marLeft w:val="0"/>
      <w:marRight w:val="0"/>
      <w:marTop w:val="0"/>
      <w:marBottom w:val="0"/>
      <w:divBdr>
        <w:top w:val="none" w:sz="0" w:space="0" w:color="auto"/>
        <w:left w:val="none" w:sz="0" w:space="0" w:color="auto"/>
        <w:bottom w:val="none" w:sz="0" w:space="0" w:color="auto"/>
        <w:right w:val="none" w:sz="0" w:space="0" w:color="auto"/>
      </w:divBdr>
    </w:div>
    <w:div w:id="963778983">
      <w:bodyDiv w:val="1"/>
      <w:marLeft w:val="0"/>
      <w:marRight w:val="0"/>
      <w:marTop w:val="0"/>
      <w:marBottom w:val="0"/>
      <w:divBdr>
        <w:top w:val="none" w:sz="0" w:space="0" w:color="auto"/>
        <w:left w:val="none" w:sz="0" w:space="0" w:color="auto"/>
        <w:bottom w:val="none" w:sz="0" w:space="0" w:color="auto"/>
        <w:right w:val="none" w:sz="0" w:space="0" w:color="auto"/>
      </w:divBdr>
    </w:div>
    <w:div w:id="1004429489">
      <w:bodyDiv w:val="1"/>
      <w:marLeft w:val="0"/>
      <w:marRight w:val="0"/>
      <w:marTop w:val="0"/>
      <w:marBottom w:val="0"/>
      <w:divBdr>
        <w:top w:val="none" w:sz="0" w:space="0" w:color="auto"/>
        <w:left w:val="none" w:sz="0" w:space="0" w:color="auto"/>
        <w:bottom w:val="none" w:sz="0" w:space="0" w:color="auto"/>
        <w:right w:val="none" w:sz="0" w:space="0" w:color="auto"/>
      </w:divBdr>
    </w:div>
    <w:div w:id="1016661348">
      <w:bodyDiv w:val="1"/>
      <w:marLeft w:val="0"/>
      <w:marRight w:val="0"/>
      <w:marTop w:val="0"/>
      <w:marBottom w:val="0"/>
      <w:divBdr>
        <w:top w:val="none" w:sz="0" w:space="0" w:color="auto"/>
        <w:left w:val="none" w:sz="0" w:space="0" w:color="auto"/>
        <w:bottom w:val="none" w:sz="0" w:space="0" w:color="auto"/>
        <w:right w:val="none" w:sz="0" w:space="0" w:color="auto"/>
      </w:divBdr>
    </w:div>
    <w:div w:id="1021201898">
      <w:bodyDiv w:val="1"/>
      <w:marLeft w:val="0"/>
      <w:marRight w:val="0"/>
      <w:marTop w:val="0"/>
      <w:marBottom w:val="0"/>
      <w:divBdr>
        <w:top w:val="none" w:sz="0" w:space="0" w:color="auto"/>
        <w:left w:val="none" w:sz="0" w:space="0" w:color="auto"/>
        <w:bottom w:val="none" w:sz="0" w:space="0" w:color="auto"/>
        <w:right w:val="none" w:sz="0" w:space="0" w:color="auto"/>
      </w:divBdr>
    </w:div>
    <w:div w:id="1023435824">
      <w:bodyDiv w:val="1"/>
      <w:marLeft w:val="0"/>
      <w:marRight w:val="0"/>
      <w:marTop w:val="0"/>
      <w:marBottom w:val="0"/>
      <w:divBdr>
        <w:top w:val="none" w:sz="0" w:space="0" w:color="auto"/>
        <w:left w:val="none" w:sz="0" w:space="0" w:color="auto"/>
        <w:bottom w:val="none" w:sz="0" w:space="0" w:color="auto"/>
        <w:right w:val="none" w:sz="0" w:space="0" w:color="auto"/>
      </w:divBdr>
    </w:div>
    <w:div w:id="1027801888">
      <w:bodyDiv w:val="1"/>
      <w:marLeft w:val="0"/>
      <w:marRight w:val="0"/>
      <w:marTop w:val="0"/>
      <w:marBottom w:val="0"/>
      <w:divBdr>
        <w:top w:val="none" w:sz="0" w:space="0" w:color="auto"/>
        <w:left w:val="none" w:sz="0" w:space="0" w:color="auto"/>
        <w:bottom w:val="none" w:sz="0" w:space="0" w:color="auto"/>
        <w:right w:val="none" w:sz="0" w:space="0" w:color="auto"/>
      </w:divBdr>
    </w:div>
    <w:div w:id="1030956890">
      <w:bodyDiv w:val="1"/>
      <w:marLeft w:val="0"/>
      <w:marRight w:val="0"/>
      <w:marTop w:val="0"/>
      <w:marBottom w:val="0"/>
      <w:divBdr>
        <w:top w:val="none" w:sz="0" w:space="0" w:color="auto"/>
        <w:left w:val="none" w:sz="0" w:space="0" w:color="auto"/>
        <w:bottom w:val="none" w:sz="0" w:space="0" w:color="auto"/>
        <w:right w:val="none" w:sz="0" w:space="0" w:color="auto"/>
      </w:divBdr>
    </w:div>
    <w:div w:id="1035810914">
      <w:bodyDiv w:val="1"/>
      <w:marLeft w:val="0"/>
      <w:marRight w:val="0"/>
      <w:marTop w:val="0"/>
      <w:marBottom w:val="0"/>
      <w:divBdr>
        <w:top w:val="none" w:sz="0" w:space="0" w:color="auto"/>
        <w:left w:val="none" w:sz="0" w:space="0" w:color="auto"/>
        <w:bottom w:val="none" w:sz="0" w:space="0" w:color="auto"/>
        <w:right w:val="none" w:sz="0" w:space="0" w:color="auto"/>
      </w:divBdr>
    </w:div>
    <w:div w:id="1040933354">
      <w:bodyDiv w:val="1"/>
      <w:marLeft w:val="0"/>
      <w:marRight w:val="0"/>
      <w:marTop w:val="0"/>
      <w:marBottom w:val="0"/>
      <w:divBdr>
        <w:top w:val="none" w:sz="0" w:space="0" w:color="auto"/>
        <w:left w:val="none" w:sz="0" w:space="0" w:color="auto"/>
        <w:bottom w:val="none" w:sz="0" w:space="0" w:color="auto"/>
        <w:right w:val="none" w:sz="0" w:space="0" w:color="auto"/>
      </w:divBdr>
    </w:div>
    <w:div w:id="1042246804">
      <w:bodyDiv w:val="1"/>
      <w:marLeft w:val="0"/>
      <w:marRight w:val="0"/>
      <w:marTop w:val="0"/>
      <w:marBottom w:val="0"/>
      <w:divBdr>
        <w:top w:val="none" w:sz="0" w:space="0" w:color="auto"/>
        <w:left w:val="none" w:sz="0" w:space="0" w:color="auto"/>
        <w:bottom w:val="none" w:sz="0" w:space="0" w:color="auto"/>
        <w:right w:val="none" w:sz="0" w:space="0" w:color="auto"/>
      </w:divBdr>
    </w:div>
    <w:div w:id="1043167091">
      <w:bodyDiv w:val="1"/>
      <w:marLeft w:val="0"/>
      <w:marRight w:val="0"/>
      <w:marTop w:val="0"/>
      <w:marBottom w:val="0"/>
      <w:divBdr>
        <w:top w:val="none" w:sz="0" w:space="0" w:color="auto"/>
        <w:left w:val="none" w:sz="0" w:space="0" w:color="auto"/>
        <w:bottom w:val="none" w:sz="0" w:space="0" w:color="auto"/>
        <w:right w:val="none" w:sz="0" w:space="0" w:color="auto"/>
      </w:divBdr>
    </w:div>
    <w:div w:id="1051924489">
      <w:bodyDiv w:val="1"/>
      <w:marLeft w:val="0"/>
      <w:marRight w:val="0"/>
      <w:marTop w:val="0"/>
      <w:marBottom w:val="0"/>
      <w:divBdr>
        <w:top w:val="none" w:sz="0" w:space="0" w:color="auto"/>
        <w:left w:val="none" w:sz="0" w:space="0" w:color="auto"/>
        <w:bottom w:val="none" w:sz="0" w:space="0" w:color="auto"/>
        <w:right w:val="none" w:sz="0" w:space="0" w:color="auto"/>
      </w:divBdr>
    </w:div>
    <w:div w:id="1055274669">
      <w:bodyDiv w:val="1"/>
      <w:marLeft w:val="0"/>
      <w:marRight w:val="0"/>
      <w:marTop w:val="0"/>
      <w:marBottom w:val="0"/>
      <w:divBdr>
        <w:top w:val="none" w:sz="0" w:space="0" w:color="auto"/>
        <w:left w:val="none" w:sz="0" w:space="0" w:color="auto"/>
        <w:bottom w:val="none" w:sz="0" w:space="0" w:color="auto"/>
        <w:right w:val="none" w:sz="0" w:space="0" w:color="auto"/>
      </w:divBdr>
    </w:div>
    <w:div w:id="1058548218">
      <w:bodyDiv w:val="1"/>
      <w:marLeft w:val="0"/>
      <w:marRight w:val="0"/>
      <w:marTop w:val="0"/>
      <w:marBottom w:val="0"/>
      <w:divBdr>
        <w:top w:val="none" w:sz="0" w:space="0" w:color="auto"/>
        <w:left w:val="none" w:sz="0" w:space="0" w:color="auto"/>
        <w:bottom w:val="none" w:sz="0" w:space="0" w:color="auto"/>
        <w:right w:val="none" w:sz="0" w:space="0" w:color="auto"/>
      </w:divBdr>
    </w:div>
    <w:div w:id="1067916840">
      <w:bodyDiv w:val="1"/>
      <w:marLeft w:val="0"/>
      <w:marRight w:val="0"/>
      <w:marTop w:val="0"/>
      <w:marBottom w:val="0"/>
      <w:divBdr>
        <w:top w:val="none" w:sz="0" w:space="0" w:color="auto"/>
        <w:left w:val="none" w:sz="0" w:space="0" w:color="auto"/>
        <w:bottom w:val="none" w:sz="0" w:space="0" w:color="auto"/>
        <w:right w:val="none" w:sz="0" w:space="0" w:color="auto"/>
      </w:divBdr>
    </w:div>
    <w:div w:id="1069769705">
      <w:bodyDiv w:val="1"/>
      <w:marLeft w:val="0"/>
      <w:marRight w:val="0"/>
      <w:marTop w:val="0"/>
      <w:marBottom w:val="0"/>
      <w:divBdr>
        <w:top w:val="none" w:sz="0" w:space="0" w:color="auto"/>
        <w:left w:val="none" w:sz="0" w:space="0" w:color="auto"/>
        <w:bottom w:val="none" w:sz="0" w:space="0" w:color="auto"/>
        <w:right w:val="none" w:sz="0" w:space="0" w:color="auto"/>
      </w:divBdr>
    </w:div>
    <w:div w:id="1073624750">
      <w:bodyDiv w:val="1"/>
      <w:marLeft w:val="0"/>
      <w:marRight w:val="0"/>
      <w:marTop w:val="0"/>
      <w:marBottom w:val="0"/>
      <w:divBdr>
        <w:top w:val="none" w:sz="0" w:space="0" w:color="auto"/>
        <w:left w:val="none" w:sz="0" w:space="0" w:color="auto"/>
        <w:bottom w:val="none" w:sz="0" w:space="0" w:color="auto"/>
        <w:right w:val="none" w:sz="0" w:space="0" w:color="auto"/>
      </w:divBdr>
    </w:div>
    <w:div w:id="1089306089">
      <w:bodyDiv w:val="1"/>
      <w:marLeft w:val="0"/>
      <w:marRight w:val="0"/>
      <w:marTop w:val="0"/>
      <w:marBottom w:val="0"/>
      <w:divBdr>
        <w:top w:val="none" w:sz="0" w:space="0" w:color="auto"/>
        <w:left w:val="none" w:sz="0" w:space="0" w:color="auto"/>
        <w:bottom w:val="none" w:sz="0" w:space="0" w:color="auto"/>
        <w:right w:val="none" w:sz="0" w:space="0" w:color="auto"/>
      </w:divBdr>
    </w:div>
    <w:div w:id="1089500578">
      <w:bodyDiv w:val="1"/>
      <w:marLeft w:val="0"/>
      <w:marRight w:val="0"/>
      <w:marTop w:val="0"/>
      <w:marBottom w:val="0"/>
      <w:divBdr>
        <w:top w:val="none" w:sz="0" w:space="0" w:color="auto"/>
        <w:left w:val="none" w:sz="0" w:space="0" w:color="auto"/>
        <w:bottom w:val="none" w:sz="0" w:space="0" w:color="auto"/>
        <w:right w:val="none" w:sz="0" w:space="0" w:color="auto"/>
      </w:divBdr>
    </w:div>
    <w:div w:id="1093555609">
      <w:bodyDiv w:val="1"/>
      <w:marLeft w:val="0"/>
      <w:marRight w:val="0"/>
      <w:marTop w:val="0"/>
      <w:marBottom w:val="0"/>
      <w:divBdr>
        <w:top w:val="none" w:sz="0" w:space="0" w:color="auto"/>
        <w:left w:val="none" w:sz="0" w:space="0" w:color="auto"/>
        <w:bottom w:val="none" w:sz="0" w:space="0" w:color="auto"/>
        <w:right w:val="none" w:sz="0" w:space="0" w:color="auto"/>
      </w:divBdr>
    </w:div>
    <w:div w:id="1099444654">
      <w:bodyDiv w:val="1"/>
      <w:marLeft w:val="0"/>
      <w:marRight w:val="0"/>
      <w:marTop w:val="0"/>
      <w:marBottom w:val="0"/>
      <w:divBdr>
        <w:top w:val="none" w:sz="0" w:space="0" w:color="auto"/>
        <w:left w:val="none" w:sz="0" w:space="0" w:color="auto"/>
        <w:bottom w:val="none" w:sz="0" w:space="0" w:color="auto"/>
        <w:right w:val="none" w:sz="0" w:space="0" w:color="auto"/>
      </w:divBdr>
    </w:div>
    <w:div w:id="1103646371">
      <w:bodyDiv w:val="1"/>
      <w:marLeft w:val="0"/>
      <w:marRight w:val="0"/>
      <w:marTop w:val="0"/>
      <w:marBottom w:val="0"/>
      <w:divBdr>
        <w:top w:val="none" w:sz="0" w:space="0" w:color="auto"/>
        <w:left w:val="none" w:sz="0" w:space="0" w:color="auto"/>
        <w:bottom w:val="none" w:sz="0" w:space="0" w:color="auto"/>
        <w:right w:val="none" w:sz="0" w:space="0" w:color="auto"/>
      </w:divBdr>
    </w:div>
    <w:div w:id="1108814392">
      <w:bodyDiv w:val="1"/>
      <w:marLeft w:val="0"/>
      <w:marRight w:val="0"/>
      <w:marTop w:val="0"/>
      <w:marBottom w:val="0"/>
      <w:divBdr>
        <w:top w:val="none" w:sz="0" w:space="0" w:color="auto"/>
        <w:left w:val="none" w:sz="0" w:space="0" w:color="auto"/>
        <w:bottom w:val="none" w:sz="0" w:space="0" w:color="auto"/>
        <w:right w:val="none" w:sz="0" w:space="0" w:color="auto"/>
      </w:divBdr>
    </w:div>
    <w:div w:id="1111050186">
      <w:bodyDiv w:val="1"/>
      <w:marLeft w:val="0"/>
      <w:marRight w:val="0"/>
      <w:marTop w:val="0"/>
      <w:marBottom w:val="0"/>
      <w:divBdr>
        <w:top w:val="none" w:sz="0" w:space="0" w:color="auto"/>
        <w:left w:val="none" w:sz="0" w:space="0" w:color="auto"/>
        <w:bottom w:val="none" w:sz="0" w:space="0" w:color="auto"/>
        <w:right w:val="none" w:sz="0" w:space="0" w:color="auto"/>
      </w:divBdr>
    </w:div>
    <w:div w:id="1111438552">
      <w:bodyDiv w:val="1"/>
      <w:marLeft w:val="0"/>
      <w:marRight w:val="0"/>
      <w:marTop w:val="0"/>
      <w:marBottom w:val="0"/>
      <w:divBdr>
        <w:top w:val="none" w:sz="0" w:space="0" w:color="auto"/>
        <w:left w:val="none" w:sz="0" w:space="0" w:color="auto"/>
        <w:bottom w:val="none" w:sz="0" w:space="0" w:color="auto"/>
        <w:right w:val="none" w:sz="0" w:space="0" w:color="auto"/>
      </w:divBdr>
    </w:div>
    <w:div w:id="1122455739">
      <w:bodyDiv w:val="1"/>
      <w:marLeft w:val="0"/>
      <w:marRight w:val="0"/>
      <w:marTop w:val="0"/>
      <w:marBottom w:val="0"/>
      <w:divBdr>
        <w:top w:val="none" w:sz="0" w:space="0" w:color="auto"/>
        <w:left w:val="none" w:sz="0" w:space="0" w:color="auto"/>
        <w:bottom w:val="none" w:sz="0" w:space="0" w:color="auto"/>
        <w:right w:val="none" w:sz="0" w:space="0" w:color="auto"/>
      </w:divBdr>
    </w:div>
    <w:div w:id="1130636601">
      <w:bodyDiv w:val="1"/>
      <w:marLeft w:val="0"/>
      <w:marRight w:val="0"/>
      <w:marTop w:val="0"/>
      <w:marBottom w:val="0"/>
      <w:divBdr>
        <w:top w:val="none" w:sz="0" w:space="0" w:color="auto"/>
        <w:left w:val="none" w:sz="0" w:space="0" w:color="auto"/>
        <w:bottom w:val="none" w:sz="0" w:space="0" w:color="auto"/>
        <w:right w:val="none" w:sz="0" w:space="0" w:color="auto"/>
      </w:divBdr>
    </w:div>
    <w:div w:id="1136874403">
      <w:bodyDiv w:val="1"/>
      <w:marLeft w:val="0"/>
      <w:marRight w:val="0"/>
      <w:marTop w:val="0"/>
      <w:marBottom w:val="0"/>
      <w:divBdr>
        <w:top w:val="none" w:sz="0" w:space="0" w:color="auto"/>
        <w:left w:val="none" w:sz="0" w:space="0" w:color="auto"/>
        <w:bottom w:val="none" w:sz="0" w:space="0" w:color="auto"/>
        <w:right w:val="none" w:sz="0" w:space="0" w:color="auto"/>
      </w:divBdr>
    </w:div>
    <w:div w:id="1159149603">
      <w:bodyDiv w:val="1"/>
      <w:marLeft w:val="0"/>
      <w:marRight w:val="0"/>
      <w:marTop w:val="0"/>
      <w:marBottom w:val="0"/>
      <w:divBdr>
        <w:top w:val="none" w:sz="0" w:space="0" w:color="auto"/>
        <w:left w:val="none" w:sz="0" w:space="0" w:color="auto"/>
        <w:bottom w:val="none" w:sz="0" w:space="0" w:color="auto"/>
        <w:right w:val="none" w:sz="0" w:space="0" w:color="auto"/>
      </w:divBdr>
    </w:div>
    <w:div w:id="1163426531">
      <w:bodyDiv w:val="1"/>
      <w:marLeft w:val="0"/>
      <w:marRight w:val="0"/>
      <w:marTop w:val="0"/>
      <w:marBottom w:val="0"/>
      <w:divBdr>
        <w:top w:val="none" w:sz="0" w:space="0" w:color="auto"/>
        <w:left w:val="none" w:sz="0" w:space="0" w:color="auto"/>
        <w:bottom w:val="none" w:sz="0" w:space="0" w:color="auto"/>
        <w:right w:val="none" w:sz="0" w:space="0" w:color="auto"/>
      </w:divBdr>
    </w:div>
    <w:div w:id="1169905943">
      <w:bodyDiv w:val="1"/>
      <w:marLeft w:val="0"/>
      <w:marRight w:val="0"/>
      <w:marTop w:val="0"/>
      <w:marBottom w:val="0"/>
      <w:divBdr>
        <w:top w:val="none" w:sz="0" w:space="0" w:color="auto"/>
        <w:left w:val="none" w:sz="0" w:space="0" w:color="auto"/>
        <w:bottom w:val="none" w:sz="0" w:space="0" w:color="auto"/>
        <w:right w:val="none" w:sz="0" w:space="0" w:color="auto"/>
      </w:divBdr>
    </w:div>
    <w:div w:id="1174803227">
      <w:bodyDiv w:val="1"/>
      <w:marLeft w:val="0"/>
      <w:marRight w:val="0"/>
      <w:marTop w:val="0"/>
      <w:marBottom w:val="0"/>
      <w:divBdr>
        <w:top w:val="none" w:sz="0" w:space="0" w:color="auto"/>
        <w:left w:val="none" w:sz="0" w:space="0" w:color="auto"/>
        <w:bottom w:val="none" w:sz="0" w:space="0" w:color="auto"/>
        <w:right w:val="none" w:sz="0" w:space="0" w:color="auto"/>
      </w:divBdr>
    </w:div>
    <w:div w:id="1176309926">
      <w:bodyDiv w:val="1"/>
      <w:marLeft w:val="0"/>
      <w:marRight w:val="0"/>
      <w:marTop w:val="0"/>
      <w:marBottom w:val="0"/>
      <w:divBdr>
        <w:top w:val="none" w:sz="0" w:space="0" w:color="auto"/>
        <w:left w:val="none" w:sz="0" w:space="0" w:color="auto"/>
        <w:bottom w:val="none" w:sz="0" w:space="0" w:color="auto"/>
        <w:right w:val="none" w:sz="0" w:space="0" w:color="auto"/>
      </w:divBdr>
    </w:div>
    <w:div w:id="1193347638">
      <w:bodyDiv w:val="1"/>
      <w:marLeft w:val="0"/>
      <w:marRight w:val="0"/>
      <w:marTop w:val="0"/>
      <w:marBottom w:val="0"/>
      <w:divBdr>
        <w:top w:val="none" w:sz="0" w:space="0" w:color="auto"/>
        <w:left w:val="none" w:sz="0" w:space="0" w:color="auto"/>
        <w:bottom w:val="none" w:sz="0" w:space="0" w:color="auto"/>
        <w:right w:val="none" w:sz="0" w:space="0" w:color="auto"/>
      </w:divBdr>
    </w:div>
    <w:div w:id="1197699898">
      <w:bodyDiv w:val="1"/>
      <w:marLeft w:val="0"/>
      <w:marRight w:val="0"/>
      <w:marTop w:val="0"/>
      <w:marBottom w:val="0"/>
      <w:divBdr>
        <w:top w:val="none" w:sz="0" w:space="0" w:color="auto"/>
        <w:left w:val="none" w:sz="0" w:space="0" w:color="auto"/>
        <w:bottom w:val="none" w:sz="0" w:space="0" w:color="auto"/>
        <w:right w:val="none" w:sz="0" w:space="0" w:color="auto"/>
      </w:divBdr>
    </w:div>
    <w:div w:id="1206991494">
      <w:bodyDiv w:val="1"/>
      <w:marLeft w:val="0"/>
      <w:marRight w:val="0"/>
      <w:marTop w:val="0"/>
      <w:marBottom w:val="0"/>
      <w:divBdr>
        <w:top w:val="none" w:sz="0" w:space="0" w:color="auto"/>
        <w:left w:val="none" w:sz="0" w:space="0" w:color="auto"/>
        <w:bottom w:val="none" w:sz="0" w:space="0" w:color="auto"/>
        <w:right w:val="none" w:sz="0" w:space="0" w:color="auto"/>
      </w:divBdr>
    </w:div>
    <w:div w:id="1209417704">
      <w:bodyDiv w:val="1"/>
      <w:marLeft w:val="0"/>
      <w:marRight w:val="0"/>
      <w:marTop w:val="0"/>
      <w:marBottom w:val="0"/>
      <w:divBdr>
        <w:top w:val="none" w:sz="0" w:space="0" w:color="auto"/>
        <w:left w:val="none" w:sz="0" w:space="0" w:color="auto"/>
        <w:bottom w:val="none" w:sz="0" w:space="0" w:color="auto"/>
        <w:right w:val="none" w:sz="0" w:space="0" w:color="auto"/>
      </w:divBdr>
    </w:div>
    <w:div w:id="1216090505">
      <w:bodyDiv w:val="1"/>
      <w:marLeft w:val="0"/>
      <w:marRight w:val="0"/>
      <w:marTop w:val="0"/>
      <w:marBottom w:val="0"/>
      <w:divBdr>
        <w:top w:val="none" w:sz="0" w:space="0" w:color="auto"/>
        <w:left w:val="none" w:sz="0" w:space="0" w:color="auto"/>
        <w:bottom w:val="none" w:sz="0" w:space="0" w:color="auto"/>
        <w:right w:val="none" w:sz="0" w:space="0" w:color="auto"/>
      </w:divBdr>
    </w:div>
    <w:div w:id="1226337120">
      <w:bodyDiv w:val="1"/>
      <w:marLeft w:val="0"/>
      <w:marRight w:val="0"/>
      <w:marTop w:val="0"/>
      <w:marBottom w:val="0"/>
      <w:divBdr>
        <w:top w:val="none" w:sz="0" w:space="0" w:color="auto"/>
        <w:left w:val="none" w:sz="0" w:space="0" w:color="auto"/>
        <w:bottom w:val="none" w:sz="0" w:space="0" w:color="auto"/>
        <w:right w:val="none" w:sz="0" w:space="0" w:color="auto"/>
      </w:divBdr>
    </w:div>
    <w:div w:id="1226641087">
      <w:bodyDiv w:val="1"/>
      <w:marLeft w:val="0"/>
      <w:marRight w:val="0"/>
      <w:marTop w:val="0"/>
      <w:marBottom w:val="0"/>
      <w:divBdr>
        <w:top w:val="none" w:sz="0" w:space="0" w:color="auto"/>
        <w:left w:val="none" w:sz="0" w:space="0" w:color="auto"/>
        <w:bottom w:val="none" w:sz="0" w:space="0" w:color="auto"/>
        <w:right w:val="none" w:sz="0" w:space="0" w:color="auto"/>
      </w:divBdr>
    </w:div>
    <w:div w:id="1247348794">
      <w:bodyDiv w:val="1"/>
      <w:marLeft w:val="0"/>
      <w:marRight w:val="0"/>
      <w:marTop w:val="0"/>
      <w:marBottom w:val="0"/>
      <w:divBdr>
        <w:top w:val="none" w:sz="0" w:space="0" w:color="auto"/>
        <w:left w:val="none" w:sz="0" w:space="0" w:color="auto"/>
        <w:bottom w:val="none" w:sz="0" w:space="0" w:color="auto"/>
        <w:right w:val="none" w:sz="0" w:space="0" w:color="auto"/>
      </w:divBdr>
    </w:div>
    <w:div w:id="1253123720">
      <w:bodyDiv w:val="1"/>
      <w:marLeft w:val="0"/>
      <w:marRight w:val="0"/>
      <w:marTop w:val="0"/>
      <w:marBottom w:val="0"/>
      <w:divBdr>
        <w:top w:val="none" w:sz="0" w:space="0" w:color="auto"/>
        <w:left w:val="none" w:sz="0" w:space="0" w:color="auto"/>
        <w:bottom w:val="none" w:sz="0" w:space="0" w:color="auto"/>
        <w:right w:val="none" w:sz="0" w:space="0" w:color="auto"/>
      </w:divBdr>
    </w:div>
    <w:div w:id="1259749273">
      <w:bodyDiv w:val="1"/>
      <w:marLeft w:val="0"/>
      <w:marRight w:val="0"/>
      <w:marTop w:val="0"/>
      <w:marBottom w:val="0"/>
      <w:divBdr>
        <w:top w:val="none" w:sz="0" w:space="0" w:color="auto"/>
        <w:left w:val="none" w:sz="0" w:space="0" w:color="auto"/>
        <w:bottom w:val="none" w:sz="0" w:space="0" w:color="auto"/>
        <w:right w:val="none" w:sz="0" w:space="0" w:color="auto"/>
      </w:divBdr>
    </w:div>
    <w:div w:id="1266840725">
      <w:bodyDiv w:val="1"/>
      <w:marLeft w:val="0"/>
      <w:marRight w:val="0"/>
      <w:marTop w:val="0"/>
      <w:marBottom w:val="0"/>
      <w:divBdr>
        <w:top w:val="none" w:sz="0" w:space="0" w:color="auto"/>
        <w:left w:val="none" w:sz="0" w:space="0" w:color="auto"/>
        <w:bottom w:val="none" w:sz="0" w:space="0" w:color="auto"/>
        <w:right w:val="none" w:sz="0" w:space="0" w:color="auto"/>
      </w:divBdr>
    </w:div>
    <w:div w:id="1272202068">
      <w:bodyDiv w:val="1"/>
      <w:marLeft w:val="0"/>
      <w:marRight w:val="0"/>
      <w:marTop w:val="0"/>
      <w:marBottom w:val="0"/>
      <w:divBdr>
        <w:top w:val="none" w:sz="0" w:space="0" w:color="auto"/>
        <w:left w:val="none" w:sz="0" w:space="0" w:color="auto"/>
        <w:bottom w:val="none" w:sz="0" w:space="0" w:color="auto"/>
        <w:right w:val="none" w:sz="0" w:space="0" w:color="auto"/>
      </w:divBdr>
    </w:div>
    <w:div w:id="1277299481">
      <w:bodyDiv w:val="1"/>
      <w:marLeft w:val="0"/>
      <w:marRight w:val="0"/>
      <w:marTop w:val="0"/>
      <w:marBottom w:val="0"/>
      <w:divBdr>
        <w:top w:val="none" w:sz="0" w:space="0" w:color="auto"/>
        <w:left w:val="none" w:sz="0" w:space="0" w:color="auto"/>
        <w:bottom w:val="none" w:sz="0" w:space="0" w:color="auto"/>
        <w:right w:val="none" w:sz="0" w:space="0" w:color="auto"/>
      </w:divBdr>
    </w:div>
    <w:div w:id="1295527033">
      <w:bodyDiv w:val="1"/>
      <w:marLeft w:val="0"/>
      <w:marRight w:val="0"/>
      <w:marTop w:val="0"/>
      <w:marBottom w:val="0"/>
      <w:divBdr>
        <w:top w:val="none" w:sz="0" w:space="0" w:color="auto"/>
        <w:left w:val="none" w:sz="0" w:space="0" w:color="auto"/>
        <w:bottom w:val="none" w:sz="0" w:space="0" w:color="auto"/>
        <w:right w:val="none" w:sz="0" w:space="0" w:color="auto"/>
      </w:divBdr>
    </w:div>
    <w:div w:id="1297370411">
      <w:bodyDiv w:val="1"/>
      <w:marLeft w:val="0"/>
      <w:marRight w:val="0"/>
      <w:marTop w:val="0"/>
      <w:marBottom w:val="0"/>
      <w:divBdr>
        <w:top w:val="none" w:sz="0" w:space="0" w:color="auto"/>
        <w:left w:val="none" w:sz="0" w:space="0" w:color="auto"/>
        <w:bottom w:val="none" w:sz="0" w:space="0" w:color="auto"/>
        <w:right w:val="none" w:sz="0" w:space="0" w:color="auto"/>
      </w:divBdr>
    </w:div>
    <w:div w:id="1304697315">
      <w:bodyDiv w:val="1"/>
      <w:marLeft w:val="0"/>
      <w:marRight w:val="0"/>
      <w:marTop w:val="0"/>
      <w:marBottom w:val="0"/>
      <w:divBdr>
        <w:top w:val="none" w:sz="0" w:space="0" w:color="auto"/>
        <w:left w:val="none" w:sz="0" w:space="0" w:color="auto"/>
        <w:bottom w:val="none" w:sz="0" w:space="0" w:color="auto"/>
        <w:right w:val="none" w:sz="0" w:space="0" w:color="auto"/>
      </w:divBdr>
    </w:div>
    <w:div w:id="1307317077">
      <w:bodyDiv w:val="1"/>
      <w:marLeft w:val="0"/>
      <w:marRight w:val="0"/>
      <w:marTop w:val="0"/>
      <w:marBottom w:val="0"/>
      <w:divBdr>
        <w:top w:val="none" w:sz="0" w:space="0" w:color="auto"/>
        <w:left w:val="none" w:sz="0" w:space="0" w:color="auto"/>
        <w:bottom w:val="none" w:sz="0" w:space="0" w:color="auto"/>
        <w:right w:val="none" w:sz="0" w:space="0" w:color="auto"/>
      </w:divBdr>
    </w:div>
    <w:div w:id="1312324824">
      <w:bodyDiv w:val="1"/>
      <w:marLeft w:val="0"/>
      <w:marRight w:val="0"/>
      <w:marTop w:val="0"/>
      <w:marBottom w:val="0"/>
      <w:divBdr>
        <w:top w:val="none" w:sz="0" w:space="0" w:color="auto"/>
        <w:left w:val="none" w:sz="0" w:space="0" w:color="auto"/>
        <w:bottom w:val="none" w:sz="0" w:space="0" w:color="auto"/>
        <w:right w:val="none" w:sz="0" w:space="0" w:color="auto"/>
      </w:divBdr>
    </w:div>
    <w:div w:id="1312980300">
      <w:bodyDiv w:val="1"/>
      <w:marLeft w:val="0"/>
      <w:marRight w:val="0"/>
      <w:marTop w:val="0"/>
      <w:marBottom w:val="0"/>
      <w:divBdr>
        <w:top w:val="none" w:sz="0" w:space="0" w:color="auto"/>
        <w:left w:val="none" w:sz="0" w:space="0" w:color="auto"/>
        <w:bottom w:val="none" w:sz="0" w:space="0" w:color="auto"/>
        <w:right w:val="none" w:sz="0" w:space="0" w:color="auto"/>
      </w:divBdr>
    </w:div>
    <w:div w:id="1317339860">
      <w:bodyDiv w:val="1"/>
      <w:marLeft w:val="0"/>
      <w:marRight w:val="0"/>
      <w:marTop w:val="0"/>
      <w:marBottom w:val="0"/>
      <w:divBdr>
        <w:top w:val="none" w:sz="0" w:space="0" w:color="auto"/>
        <w:left w:val="none" w:sz="0" w:space="0" w:color="auto"/>
        <w:bottom w:val="none" w:sz="0" w:space="0" w:color="auto"/>
        <w:right w:val="none" w:sz="0" w:space="0" w:color="auto"/>
      </w:divBdr>
    </w:div>
    <w:div w:id="1319534388">
      <w:bodyDiv w:val="1"/>
      <w:marLeft w:val="0"/>
      <w:marRight w:val="0"/>
      <w:marTop w:val="0"/>
      <w:marBottom w:val="0"/>
      <w:divBdr>
        <w:top w:val="none" w:sz="0" w:space="0" w:color="auto"/>
        <w:left w:val="none" w:sz="0" w:space="0" w:color="auto"/>
        <w:bottom w:val="none" w:sz="0" w:space="0" w:color="auto"/>
        <w:right w:val="none" w:sz="0" w:space="0" w:color="auto"/>
      </w:divBdr>
    </w:div>
    <w:div w:id="1321078834">
      <w:bodyDiv w:val="1"/>
      <w:marLeft w:val="0"/>
      <w:marRight w:val="0"/>
      <w:marTop w:val="0"/>
      <w:marBottom w:val="0"/>
      <w:divBdr>
        <w:top w:val="none" w:sz="0" w:space="0" w:color="auto"/>
        <w:left w:val="none" w:sz="0" w:space="0" w:color="auto"/>
        <w:bottom w:val="none" w:sz="0" w:space="0" w:color="auto"/>
        <w:right w:val="none" w:sz="0" w:space="0" w:color="auto"/>
      </w:divBdr>
    </w:div>
    <w:div w:id="1332641488">
      <w:bodyDiv w:val="1"/>
      <w:marLeft w:val="0"/>
      <w:marRight w:val="0"/>
      <w:marTop w:val="0"/>
      <w:marBottom w:val="0"/>
      <w:divBdr>
        <w:top w:val="none" w:sz="0" w:space="0" w:color="auto"/>
        <w:left w:val="none" w:sz="0" w:space="0" w:color="auto"/>
        <w:bottom w:val="none" w:sz="0" w:space="0" w:color="auto"/>
        <w:right w:val="none" w:sz="0" w:space="0" w:color="auto"/>
      </w:divBdr>
    </w:div>
    <w:div w:id="1333220319">
      <w:bodyDiv w:val="1"/>
      <w:marLeft w:val="0"/>
      <w:marRight w:val="0"/>
      <w:marTop w:val="0"/>
      <w:marBottom w:val="0"/>
      <w:divBdr>
        <w:top w:val="none" w:sz="0" w:space="0" w:color="auto"/>
        <w:left w:val="none" w:sz="0" w:space="0" w:color="auto"/>
        <w:bottom w:val="none" w:sz="0" w:space="0" w:color="auto"/>
        <w:right w:val="none" w:sz="0" w:space="0" w:color="auto"/>
      </w:divBdr>
    </w:div>
    <w:div w:id="1347321528">
      <w:bodyDiv w:val="1"/>
      <w:marLeft w:val="0"/>
      <w:marRight w:val="0"/>
      <w:marTop w:val="0"/>
      <w:marBottom w:val="0"/>
      <w:divBdr>
        <w:top w:val="none" w:sz="0" w:space="0" w:color="auto"/>
        <w:left w:val="none" w:sz="0" w:space="0" w:color="auto"/>
        <w:bottom w:val="none" w:sz="0" w:space="0" w:color="auto"/>
        <w:right w:val="none" w:sz="0" w:space="0" w:color="auto"/>
      </w:divBdr>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354529902">
      <w:bodyDiv w:val="1"/>
      <w:marLeft w:val="0"/>
      <w:marRight w:val="0"/>
      <w:marTop w:val="0"/>
      <w:marBottom w:val="0"/>
      <w:divBdr>
        <w:top w:val="none" w:sz="0" w:space="0" w:color="auto"/>
        <w:left w:val="none" w:sz="0" w:space="0" w:color="auto"/>
        <w:bottom w:val="none" w:sz="0" w:space="0" w:color="auto"/>
        <w:right w:val="none" w:sz="0" w:space="0" w:color="auto"/>
      </w:divBdr>
    </w:div>
    <w:div w:id="1357538346">
      <w:bodyDiv w:val="1"/>
      <w:marLeft w:val="0"/>
      <w:marRight w:val="0"/>
      <w:marTop w:val="0"/>
      <w:marBottom w:val="0"/>
      <w:divBdr>
        <w:top w:val="none" w:sz="0" w:space="0" w:color="auto"/>
        <w:left w:val="none" w:sz="0" w:space="0" w:color="auto"/>
        <w:bottom w:val="none" w:sz="0" w:space="0" w:color="auto"/>
        <w:right w:val="none" w:sz="0" w:space="0" w:color="auto"/>
      </w:divBdr>
    </w:div>
    <w:div w:id="1373382355">
      <w:bodyDiv w:val="1"/>
      <w:marLeft w:val="0"/>
      <w:marRight w:val="0"/>
      <w:marTop w:val="0"/>
      <w:marBottom w:val="0"/>
      <w:divBdr>
        <w:top w:val="none" w:sz="0" w:space="0" w:color="auto"/>
        <w:left w:val="none" w:sz="0" w:space="0" w:color="auto"/>
        <w:bottom w:val="none" w:sz="0" w:space="0" w:color="auto"/>
        <w:right w:val="none" w:sz="0" w:space="0" w:color="auto"/>
      </w:divBdr>
    </w:div>
    <w:div w:id="1379668038">
      <w:bodyDiv w:val="1"/>
      <w:marLeft w:val="0"/>
      <w:marRight w:val="0"/>
      <w:marTop w:val="0"/>
      <w:marBottom w:val="0"/>
      <w:divBdr>
        <w:top w:val="none" w:sz="0" w:space="0" w:color="auto"/>
        <w:left w:val="none" w:sz="0" w:space="0" w:color="auto"/>
        <w:bottom w:val="none" w:sz="0" w:space="0" w:color="auto"/>
        <w:right w:val="none" w:sz="0" w:space="0" w:color="auto"/>
      </w:divBdr>
    </w:div>
    <w:div w:id="1382169449">
      <w:bodyDiv w:val="1"/>
      <w:marLeft w:val="0"/>
      <w:marRight w:val="0"/>
      <w:marTop w:val="0"/>
      <w:marBottom w:val="0"/>
      <w:divBdr>
        <w:top w:val="none" w:sz="0" w:space="0" w:color="auto"/>
        <w:left w:val="none" w:sz="0" w:space="0" w:color="auto"/>
        <w:bottom w:val="none" w:sz="0" w:space="0" w:color="auto"/>
        <w:right w:val="none" w:sz="0" w:space="0" w:color="auto"/>
      </w:divBdr>
    </w:div>
    <w:div w:id="1396850710">
      <w:bodyDiv w:val="1"/>
      <w:marLeft w:val="0"/>
      <w:marRight w:val="0"/>
      <w:marTop w:val="0"/>
      <w:marBottom w:val="0"/>
      <w:divBdr>
        <w:top w:val="none" w:sz="0" w:space="0" w:color="auto"/>
        <w:left w:val="none" w:sz="0" w:space="0" w:color="auto"/>
        <w:bottom w:val="none" w:sz="0" w:space="0" w:color="auto"/>
        <w:right w:val="none" w:sz="0" w:space="0" w:color="auto"/>
      </w:divBdr>
    </w:div>
    <w:div w:id="1398817359">
      <w:bodyDiv w:val="1"/>
      <w:marLeft w:val="0"/>
      <w:marRight w:val="0"/>
      <w:marTop w:val="0"/>
      <w:marBottom w:val="0"/>
      <w:divBdr>
        <w:top w:val="none" w:sz="0" w:space="0" w:color="auto"/>
        <w:left w:val="none" w:sz="0" w:space="0" w:color="auto"/>
        <w:bottom w:val="none" w:sz="0" w:space="0" w:color="auto"/>
        <w:right w:val="none" w:sz="0" w:space="0" w:color="auto"/>
      </w:divBdr>
    </w:div>
    <w:div w:id="1411921792">
      <w:bodyDiv w:val="1"/>
      <w:marLeft w:val="0"/>
      <w:marRight w:val="0"/>
      <w:marTop w:val="0"/>
      <w:marBottom w:val="0"/>
      <w:divBdr>
        <w:top w:val="none" w:sz="0" w:space="0" w:color="auto"/>
        <w:left w:val="none" w:sz="0" w:space="0" w:color="auto"/>
        <w:bottom w:val="none" w:sz="0" w:space="0" w:color="auto"/>
        <w:right w:val="none" w:sz="0" w:space="0" w:color="auto"/>
      </w:divBdr>
    </w:div>
    <w:div w:id="1423378684">
      <w:bodyDiv w:val="1"/>
      <w:marLeft w:val="0"/>
      <w:marRight w:val="0"/>
      <w:marTop w:val="0"/>
      <w:marBottom w:val="0"/>
      <w:divBdr>
        <w:top w:val="none" w:sz="0" w:space="0" w:color="auto"/>
        <w:left w:val="none" w:sz="0" w:space="0" w:color="auto"/>
        <w:bottom w:val="none" w:sz="0" w:space="0" w:color="auto"/>
        <w:right w:val="none" w:sz="0" w:space="0" w:color="auto"/>
      </w:divBdr>
    </w:div>
    <w:div w:id="1427190156">
      <w:bodyDiv w:val="1"/>
      <w:marLeft w:val="0"/>
      <w:marRight w:val="0"/>
      <w:marTop w:val="0"/>
      <w:marBottom w:val="0"/>
      <w:divBdr>
        <w:top w:val="none" w:sz="0" w:space="0" w:color="auto"/>
        <w:left w:val="none" w:sz="0" w:space="0" w:color="auto"/>
        <w:bottom w:val="none" w:sz="0" w:space="0" w:color="auto"/>
        <w:right w:val="none" w:sz="0" w:space="0" w:color="auto"/>
      </w:divBdr>
    </w:div>
    <w:div w:id="1447499934">
      <w:bodyDiv w:val="1"/>
      <w:marLeft w:val="0"/>
      <w:marRight w:val="0"/>
      <w:marTop w:val="0"/>
      <w:marBottom w:val="0"/>
      <w:divBdr>
        <w:top w:val="none" w:sz="0" w:space="0" w:color="auto"/>
        <w:left w:val="none" w:sz="0" w:space="0" w:color="auto"/>
        <w:bottom w:val="none" w:sz="0" w:space="0" w:color="auto"/>
        <w:right w:val="none" w:sz="0" w:space="0" w:color="auto"/>
      </w:divBdr>
    </w:div>
    <w:div w:id="1457093873">
      <w:bodyDiv w:val="1"/>
      <w:marLeft w:val="0"/>
      <w:marRight w:val="0"/>
      <w:marTop w:val="0"/>
      <w:marBottom w:val="0"/>
      <w:divBdr>
        <w:top w:val="none" w:sz="0" w:space="0" w:color="auto"/>
        <w:left w:val="none" w:sz="0" w:space="0" w:color="auto"/>
        <w:bottom w:val="none" w:sz="0" w:space="0" w:color="auto"/>
        <w:right w:val="none" w:sz="0" w:space="0" w:color="auto"/>
      </w:divBdr>
    </w:div>
    <w:div w:id="1482773670">
      <w:bodyDiv w:val="1"/>
      <w:marLeft w:val="0"/>
      <w:marRight w:val="0"/>
      <w:marTop w:val="0"/>
      <w:marBottom w:val="0"/>
      <w:divBdr>
        <w:top w:val="none" w:sz="0" w:space="0" w:color="auto"/>
        <w:left w:val="none" w:sz="0" w:space="0" w:color="auto"/>
        <w:bottom w:val="none" w:sz="0" w:space="0" w:color="auto"/>
        <w:right w:val="none" w:sz="0" w:space="0" w:color="auto"/>
      </w:divBdr>
    </w:div>
    <w:div w:id="1487625469">
      <w:bodyDiv w:val="1"/>
      <w:marLeft w:val="0"/>
      <w:marRight w:val="0"/>
      <w:marTop w:val="0"/>
      <w:marBottom w:val="0"/>
      <w:divBdr>
        <w:top w:val="none" w:sz="0" w:space="0" w:color="auto"/>
        <w:left w:val="none" w:sz="0" w:space="0" w:color="auto"/>
        <w:bottom w:val="none" w:sz="0" w:space="0" w:color="auto"/>
        <w:right w:val="none" w:sz="0" w:space="0" w:color="auto"/>
      </w:divBdr>
    </w:div>
    <w:div w:id="1494636905">
      <w:bodyDiv w:val="1"/>
      <w:marLeft w:val="0"/>
      <w:marRight w:val="0"/>
      <w:marTop w:val="0"/>
      <w:marBottom w:val="0"/>
      <w:divBdr>
        <w:top w:val="none" w:sz="0" w:space="0" w:color="auto"/>
        <w:left w:val="none" w:sz="0" w:space="0" w:color="auto"/>
        <w:bottom w:val="none" w:sz="0" w:space="0" w:color="auto"/>
        <w:right w:val="none" w:sz="0" w:space="0" w:color="auto"/>
      </w:divBdr>
    </w:div>
    <w:div w:id="1499611916">
      <w:bodyDiv w:val="1"/>
      <w:marLeft w:val="0"/>
      <w:marRight w:val="0"/>
      <w:marTop w:val="0"/>
      <w:marBottom w:val="0"/>
      <w:divBdr>
        <w:top w:val="none" w:sz="0" w:space="0" w:color="auto"/>
        <w:left w:val="none" w:sz="0" w:space="0" w:color="auto"/>
        <w:bottom w:val="none" w:sz="0" w:space="0" w:color="auto"/>
        <w:right w:val="none" w:sz="0" w:space="0" w:color="auto"/>
      </w:divBdr>
    </w:div>
    <w:div w:id="1503471694">
      <w:bodyDiv w:val="1"/>
      <w:marLeft w:val="0"/>
      <w:marRight w:val="0"/>
      <w:marTop w:val="0"/>
      <w:marBottom w:val="0"/>
      <w:divBdr>
        <w:top w:val="none" w:sz="0" w:space="0" w:color="auto"/>
        <w:left w:val="none" w:sz="0" w:space="0" w:color="auto"/>
        <w:bottom w:val="none" w:sz="0" w:space="0" w:color="auto"/>
        <w:right w:val="none" w:sz="0" w:space="0" w:color="auto"/>
      </w:divBdr>
    </w:div>
    <w:div w:id="1507136078">
      <w:bodyDiv w:val="1"/>
      <w:marLeft w:val="0"/>
      <w:marRight w:val="0"/>
      <w:marTop w:val="0"/>
      <w:marBottom w:val="0"/>
      <w:divBdr>
        <w:top w:val="none" w:sz="0" w:space="0" w:color="auto"/>
        <w:left w:val="none" w:sz="0" w:space="0" w:color="auto"/>
        <w:bottom w:val="none" w:sz="0" w:space="0" w:color="auto"/>
        <w:right w:val="none" w:sz="0" w:space="0" w:color="auto"/>
      </w:divBdr>
    </w:div>
    <w:div w:id="1508060107">
      <w:bodyDiv w:val="1"/>
      <w:marLeft w:val="0"/>
      <w:marRight w:val="0"/>
      <w:marTop w:val="0"/>
      <w:marBottom w:val="0"/>
      <w:divBdr>
        <w:top w:val="none" w:sz="0" w:space="0" w:color="auto"/>
        <w:left w:val="none" w:sz="0" w:space="0" w:color="auto"/>
        <w:bottom w:val="none" w:sz="0" w:space="0" w:color="auto"/>
        <w:right w:val="none" w:sz="0" w:space="0" w:color="auto"/>
      </w:divBdr>
    </w:div>
    <w:div w:id="1518037100">
      <w:bodyDiv w:val="1"/>
      <w:marLeft w:val="0"/>
      <w:marRight w:val="0"/>
      <w:marTop w:val="0"/>
      <w:marBottom w:val="0"/>
      <w:divBdr>
        <w:top w:val="none" w:sz="0" w:space="0" w:color="auto"/>
        <w:left w:val="none" w:sz="0" w:space="0" w:color="auto"/>
        <w:bottom w:val="none" w:sz="0" w:space="0" w:color="auto"/>
        <w:right w:val="none" w:sz="0" w:space="0" w:color="auto"/>
      </w:divBdr>
    </w:div>
    <w:div w:id="1526559172">
      <w:bodyDiv w:val="1"/>
      <w:marLeft w:val="0"/>
      <w:marRight w:val="0"/>
      <w:marTop w:val="0"/>
      <w:marBottom w:val="0"/>
      <w:divBdr>
        <w:top w:val="none" w:sz="0" w:space="0" w:color="auto"/>
        <w:left w:val="none" w:sz="0" w:space="0" w:color="auto"/>
        <w:bottom w:val="none" w:sz="0" w:space="0" w:color="auto"/>
        <w:right w:val="none" w:sz="0" w:space="0" w:color="auto"/>
      </w:divBdr>
    </w:div>
    <w:div w:id="1532064393">
      <w:bodyDiv w:val="1"/>
      <w:marLeft w:val="0"/>
      <w:marRight w:val="0"/>
      <w:marTop w:val="0"/>
      <w:marBottom w:val="0"/>
      <w:divBdr>
        <w:top w:val="none" w:sz="0" w:space="0" w:color="auto"/>
        <w:left w:val="none" w:sz="0" w:space="0" w:color="auto"/>
        <w:bottom w:val="none" w:sz="0" w:space="0" w:color="auto"/>
        <w:right w:val="none" w:sz="0" w:space="0" w:color="auto"/>
      </w:divBdr>
    </w:div>
    <w:div w:id="1537933752">
      <w:bodyDiv w:val="1"/>
      <w:marLeft w:val="0"/>
      <w:marRight w:val="0"/>
      <w:marTop w:val="0"/>
      <w:marBottom w:val="0"/>
      <w:divBdr>
        <w:top w:val="none" w:sz="0" w:space="0" w:color="auto"/>
        <w:left w:val="none" w:sz="0" w:space="0" w:color="auto"/>
        <w:bottom w:val="none" w:sz="0" w:space="0" w:color="auto"/>
        <w:right w:val="none" w:sz="0" w:space="0" w:color="auto"/>
      </w:divBdr>
    </w:div>
    <w:div w:id="1555890836">
      <w:bodyDiv w:val="1"/>
      <w:marLeft w:val="0"/>
      <w:marRight w:val="0"/>
      <w:marTop w:val="0"/>
      <w:marBottom w:val="0"/>
      <w:divBdr>
        <w:top w:val="none" w:sz="0" w:space="0" w:color="auto"/>
        <w:left w:val="none" w:sz="0" w:space="0" w:color="auto"/>
        <w:bottom w:val="none" w:sz="0" w:space="0" w:color="auto"/>
        <w:right w:val="none" w:sz="0" w:space="0" w:color="auto"/>
      </w:divBdr>
    </w:div>
    <w:div w:id="1595087465">
      <w:bodyDiv w:val="1"/>
      <w:marLeft w:val="0"/>
      <w:marRight w:val="0"/>
      <w:marTop w:val="0"/>
      <w:marBottom w:val="0"/>
      <w:divBdr>
        <w:top w:val="none" w:sz="0" w:space="0" w:color="auto"/>
        <w:left w:val="none" w:sz="0" w:space="0" w:color="auto"/>
        <w:bottom w:val="none" w:sz="0" w:space="0" w:color="auto"/>
        <w:right w:val="none" w:sz="0" w:space="0" w:color="auto"/>
      </w:divBdr>
    </w:div>
    <w:div w:id="1605066235">
      <w:bodyDiv w:val="1"/>
      <w:marLeft w:val="0"/>
      <w:marRight w:val="0"/>
      <w:marTop w:val="0"/>
      <w:marBottom w:val="0"/>
      <w:divBdr>
        <w:top w:val="none" w:sz="0" w:space="0" w:color="auto"/>
        <w:left w:val="none" w:sz="0" w:space="0" w:color="auto"/>
        <w:bottom w:val="none" w:sz="0" w:space="0" w:color="auto"/>
        <w:right w:val="none" w:sz="0" w:space="0" w:color="auto"/>
      </w:divBdr>
    </w:div>
    <w:div w:id="1624768814">
      <w:bodyDiv w:val="1"/>
      <w:marLeft w:val="0"/>
      <w:marRight w:val="0"/>
      <w:marTop w:val="0"/>
      <w:marBottom w:val="0"/>
      <w:divBdr>
        <w:top w:val="none" w:sz="0" w:space="0" w:color="auto"/>
        <w:left w:val="none" w:sz="0" w:space="0" w:color="auto"/>
        <w:bottom w:val="none" w:sz="0" w:space="0" w:color="auto"/>
        <w:right w:val="none" w:sz="0" w:space="0" w:color="auto"/>
      </w:divBdr>
    </w:div>
    <w:div w:id="1649629822">
      <w:bodyDiv w:val="1"/>
      <w:marLeft w:val="0"/>
      <w:marRight w:val="0"/>
      <w:marTop w:val="0"/>
      <w:marBottom w:val="0"/>
      <w:divBdr>
        <w:top w:val="none" w:sz="0" w:space="0" w:color="auto"/>
        <w:left w:val="none" w:sz="0" w:space="0" w:color="auto"/>
        <w:bottom w:val="none" w:sz="0" w:space="0" w:color="auto"/>
        <w:right w:val="none" w:sz="0" w:space="0" w:color="auto"/>
      </w:divBdr>
    </w:div>
    <w:div w:id="1650591089">
      <w:bodyDiv w:val="1"/>
      <w:marLeft w:val="0"/>
      <w:marRight w:val="0"/>
      <w:marTop w:val="0"/>
      <w:marBottom w:val="0"/>
      <w:divBdr>
        <w:top w:val="none" w:sz="0" w:space="0" w:color="auto"/>
        <w:left w:val="none" w:sz="0" w:space="0" w:color="auto"/>
        <w:bottom w:val="none" w:sz="0" w:space="0" w:color="auto"/>
        <w:right w:val="none" w:sz="0" w:space="0" w:color="auto"/>
      </w:divBdr>
    </w:div>
    <w:div w:id="1651640084">
      <w:bodyDiv w:val="1"/>
      <w:marLeft w:val="0"/>
      <w:marRight w:val="0"/>
      <w:marTop w:val="0"/>
      <w:marBottom w:val="0"/>
      <w:divBdr>
        <w:top w:val="none" w:sz="0" w:space="0" w:color="auto"/>
        <w:left w:val="none" w:sz="0" w:space="0" w:color="auto"/>
        <w:bottom w:val="none" w:sz="0" w:space="0" w:color="auto"/>
        <w:right w:val="none" w:sz="0" w:space="0" w:color="auto"/>
      </w:divBdr>
    </w:div>
    <w:div w:id="1671788252">
      <w:bodyDiv w:val="1"/>
      <w:marLeft w:val="0"/>
      <w:marRight w:val="0"/>
      <w:marTop w:val="0"/>
      <w:marBottom w:val="0"/>
      <w:divBdr>
        <w:top w:val="none" w:sz="0" w:space="0" w:color="auto"/>
        <w:left w:val="none" w:sz="0" w:space="0" w:color="auto"/>
        <w:bottom w:val="none" w:sz="0" w:space="0" w:color="auto"/>
        <w:right w:val="none" w:sz="0" w:space="0" w:color="auto"/>
      </w:divBdr>
    </w:div>
    <w:div w:id="1672758988">
      <w:bodyDiv w:val="1"/>
      <w:marLeft w:val="0"/>
      <w:marRight w:val="0"/>
      <w:marTop w:val="0"/>
      <w:marBottom w:val="0"/>
      <w:divBdr>
        <w:top w:val="none" w:sz="0" w:space="0" w:color="auto"/>
        <w:left w:val="none" w:sz="0" w:space="0" w:color="auto"/>
        <w:bottom w:val="none" w:sz="0" w:space="0" w:color="auto"/>
        <w:right w:val="none" w:sz="0" w:space="0" w:color="auto"/>
      </w:divBdr>
    </w:div>
    <w:div w:id="1673675744">
      <w:bodyDiv w:val="1"/>
      <w:marLeft w:val="0"/>
      <w:marRight w:val="0"/>
      <w:marTop w:val="0"/>
      <w:marBottom w:val="0"/>
      <w:divBdr>
        <w:top w:val="none" w:sz="0" w:space="0" w:color="auto"/>
        <w:left w:val="none" w:sz="0" w:space="0" w:color="auto"/>
        <w:bottom w:val="none" w:sz="0" w:space="0" w:color="auto"/>
        <w:right w:val="none" w:sz="0" w:space="0" w:color="auto"/>
      </w:divBdr>
    </w:div>
    <w:div w:id="1680889189">
      <w:bodyDiv w:val="1"/>
      <w:marLeft w:val="0"/>
      <w:marRight w:val="0"/>
      <w:marTop w:val="0"/>
      <w:marBottom w:val="0"/>
      <w:divBdr>
        <w:top w:val="none" w:sz="0" w:space="0" w:color="auto"/>
        <w:left w:val="none" w:sz="0" w:space="0" w:color="auto"/>
        <w:bottom w:val="none" w:sz="0" w:space="0" w:color="auto"/>
        <w:right w:val="none" w:sz="0" w:space="0" w:color="auto"/>
      </w:divBdr>
    </w:div>
    <w:div w:id="1684669611">
      <w:bodyDiv w:val="1"/>
      <w:marLeft w:val="0"/>
      <w:marRight w:val="0"/>
      <w:marTop w:val="0"/>
      <w:marBottom w:val="0"/>
      <w:divBdr>
        <w:top w:val="none" w:sz="0" w:space="0" w:color="auto"/>
        <w:left w:val="none" w:sz="0" w:space="0" w:color="auto"/>
        <w:bottom w:val="none" w:sz="0" w:space="0" w:color="auto"/>
        <w:right w:val="none" w:sz="0" w:space="0" w:color="auto"/>
      </w:divBdr>
    </w:div>
    <w:div w:id="1695570559">
      <w:bodyDiv w:val="1"/>
      <w:marLeft w:val="0"/>
      <w:marRight w:val="0"/>
      <w:marTop w:val="0"/>
      <w:marBottom w:val="0"/>
      <w:divBdr>
        <w:top w:val="none" w:sz="0" w:space="0" w:color="auto"/>
        <w:left w:val="none" w:sz="0" w:space="0" w:color="auto"/>
        <w:bottom w:val="none" w:sz="0" w:space="0" w:color="auto"/>
        <w:right w:val="none" w:sz="0" w:space="0" w:color="auto"/>
      </w:divBdr>
    </w:div>
    <w:div w:id="1699968262">
      <w:bodyDiv w:val="1"/>
      <w:marLeft w:val="0"/>
      <w:marRight w:val="0"/>
      <w:marTop w:val="0"/>
      <w:marBottom w:val="0"/>
      <w:divBdr>
        <w:top w:val="none" w:sz="0" w:space="0" w:color="auto"/>
        <w:left w:val="none" w:sz="0" w:space="0" w:color="auto"/>
        <w:bottom w:val="none" w:sz="0" w:space="0" w:color="auto"/>
        <w:right w:val="none" w:sz="0" w:space="0" w:color="auto"/>
      </w:divBdr>
    </w:div>
    <w:div w:id="1701315719">
      <w:bodyDiv w:val="1"/>
      <w:marLeft w:val="0"/>
      <w:marRight w:val="0"/>
      <w:marTop w:val="0"/>
      <w:marBottom w:val="0"/>
      <w:divBdr>
        <w:top w:val="none" w:sz="0" w:space="0" w:color="auto"/>
        <w:left w:val="none" w:sz="0" w:space="0" w:color="auto"/>
        <w:bottom w:val="none" w:sz="0" w:space="0" w:color="auto"/>
        <w:right w:val="none" w:sz="0" w:space="0" w:color="auto"/>
      </w:divBdr>
    </w:div>
    <w:div w:id="1712219774">
      <w:bodyDiv w:val="1"/>
      <w:marLeft w:val="0"/>
      <w:marRight w:val="0"/>
      <w:marTop w:val="0"/>
      <w:marBottom w:val="0"/>
      <w:divBdr>
        <w:top w:val="none" w:sz="0" w:space="0" w:color="auto"/>
        <w:left w:val="none" w:sz="0" w:space="0" w:color="auto"/>
        <w:bottom w:val="none" w:sz="0" w:space="0" w:color="auto"/>
        <w:right w:val="none" w:sz="0" w:space="0" w:color="auto"/>
      </w:divBdr>
    </w:div>
    <w:div w:id="1715617754">
      <w:bodyDiv w:val="1"/>
      <w:marLeft w:val="0"/>
      <w:marRight w:val="0"/>
      <w:marTop w:val="0"/>
      <w:marBottom w:val="0"/>
      <w:divBdr>
        <w:top w:val="none" w:sz="0" w:space="0" w:color="auto"/>
        <w:left w:val="none" w:sz="0" w:space="0" w:color="auto"/>
        <w:bottom w:val="none" w:sz="0" w:space="0" w:color="auto"/>
        <w:right w:val="none" w:sz="0" w:space="0" w:color="auto"/>
      </w:divBdr>
    </w:div>
    <w:div w:id="1733624729">
      <w:bodyDiv w:val="1"/>
      <w:marLeft w:val="0"/>
      <w:marRight w:val="0"/>
      <w:marTop w:val="0"/>
      <w:marBottom w:val="0"/>
      <w:divBdr>
        <w:top w:val="none" w:sz="0" w:space="0" w:color="auto"/>
        <w:left w:val="none" w:sz="0" w:space="0" w:color="auto"/>
        <w:bottom w:val="none" w:sz="0" w:space="0" w:color="auto"/>
        <w:right w:val="none" w:sz="0" w:space="0" w:color="auto"/>
      </w:divBdr>
    </w:div>
    <w:div w:id="1747414709">
      <w:bodyDiv w:val="1"/>
      <w:marLeft w:val="0"/>
      <w:marRight w:val="0"/>
      <w:marTop w:val="0"/>
      <w:marBottom w:val="0"/>
      <w:divBdr>
        <w:top w:val="none" w:sz="0" w:space="0" w:color="auto"/>
        <w:left w:val="none" w:sz="0" w:space="0" w:color="auto"/>
        <w:bottom w:val="none" w:sz="0" w:space="0" w:color="auto"/>
        <w:right w:val="none" w:sz="0" w:space="0" w:color="auto"/>
      </w:divBdr>
    </w:div>
    <w:div w:id="1750424634">
      <w:bodyDiv w:val="1"/>
      <w:marLeft w:val="0"/>
      <w:marRight w:val="0"/>
      <w:marTop w:val="0"/>
      <w:marBottom w:val="0"/>
      <w:divBdr>
        <w:top w:val="none" w:sz="0" w:space="0" w:color="auto"/>
        <w:left w:val="none" w:sz="0" w:space="0" w:color="auto"/>
        <w:bottom w:val="none" w:sz="0" w:space="0" w:color="auto"/>
        <w:right w:val="none" w:sz="0" w:space="0" w:color="auto"/>
      </w:divBdr>
    </w:div>
    <w:div w:id="1755934141">
      <w:bodyDiv w:val="1"/>
      <w:marLeft w:val="0"/>
      <w:marRight w:val="0"/>
      <w:marTop w:val="0"/>
      <w:marBottom w:val="0"/>
      <w:divBdr>
        <w:top w:val="none" w:sz="0" w:space="0" w:color="auto"/>
        <w:left w:val="none" w:sz="0" w:space="0" w:color="auto"/>
        <w:bottom w:val="none" w:sz="0" w:space="0" w:color="auto"/>
        <w:right w:val="none" w:sz="0" w:space="0" w:color="auto"/>
      </w:divBdr>
    </w:div>
    <w:div w:id="1777364785">
      <w:bodyDiv w:val="1"/>
      <w:marLeft w:val="0"/>
      <w:marRight w:val="0"/>
      <w:marTop w:val="0"/>
      <w:marBottom w:val="0"/>
      <w:divBdr>
        <w:top w:val="none" w:sz="0" w:space="0" w:color="auto"/>
        <w:left w:val="none" w:sz="0" w:space="0" w:color="auto"/>
        <w:bottom w:val="none" w:sz="0" w:space="0" w:color="auto"/>
        <w:right w:val="none" w:sz="0" w:space="0" w:color="auto"/>
      </w:divBdr>
    </w:div>
    <w:div w:id="1777870387">
      <w:bodyDiv w:val="1"/>
      <w:marLeft w:val="0"/>
      <w:marRight w:val="0"/>
      <w:marTop w:val="0"/>
      <w:marBottom w:val="0"/>
      <w:divBdr>
        <w:top w:val="none" w:sz="0" w:space="0" w:color="auto"/>
        <w:left w:val="none" w:sz="0" w:space="0" w:color="auto"/>
        <w:bottom w:val="none" w:sz="0" w:space="0" w:color="auto"/>
        <w:right w:val="none" w:sz="0" w:space="0" w:color="auto"/>
      </w:divBdr>
    </w:div>
    <w:div w:id="1782528599">
      <w:bodyDiv w:val="1"/>
      <w:marLeft w:val="0"/>
      <w:marRight w:val="0"/>
      <w:marTop w:val="0"/>
      <w:marBottom w:val="0"/>
      <w:divBdr>
        <w:top w:val="none" w:sz="0" w:space="0" w:color="auto"/>
        <w:left w:val="none" w:sz="0" w:space="0" w:color="auto"/>
        <w:bottom w:val="none" w:sz="0" w:space="0" w:color="auto"/>
        <w:right w:val="none" w:sz="0" w:space="0" w:color="auto"/>
      </w:divBdr>
    </w:div>
    <w:div w:id="1783568626">
      <w:bodyDiv w:val="1"/>
      <w:marLeft w:val="0"/>
      <w:marRight w:val="0"/>
      <w:marTop w:val="0"/>
      <w:marBottom w:val="0"/>
      <w:divBdr>
        <w:top w:val="none" w:sz="0" w:space="0" w:color="auto"/>
        <w:left w:val="none" w:sz="0" w:space="0" w:color="auto"/>
        <w:bottom w:val="none" w:sz="0" w:space="0" w:color="auto"/>
        <w:right w:val="none" w:sz="0" w:space="0" w:color="auto"/>
      </w:divBdr>
    </w:div>
    <w:div w:id="1789008956">
      <w:bodyDiv w:val="1"/>
      <w:marLeft w:val="0"/>
      <w:marRight w:val="0"/>
      <w:marTop w:val="0"/>
      <w:marBottom w:val="0"/>
      <w:divBdr>
        <w:top w:val="none" w:sz="0" w:space="0" w:color="auto"/>
        <w:left w:val="none" w:sz="0" w:space="0" w:color="auto"/>
        <w:bottom w:val="none" w:sz="0" w:space="0" w:color="auto"/>
        <w:right w:val="none" w:sz="0" w:space="0" w:color="auto"/>
      </w:divBdr>
    </w:div>
    <w:div w:id="1794589977">
      <w:bodyDiv w:val="1"/>
      <w:marLeft w:val="0"/>
      <w:marRight w:val="0"/>
      <w:marTop w:val="0"/>
      <w:marBottom w:val="0"/>
      <w:divBdr>
        <w:top w:val="none" w:sz="0" w:space="0" w:color="auto"/>
        <w:left w:val="none" w:sz="0" w:space="0" w:color="auto"/>
        <w:bottom w:val="none" w:sz="0" w:space="0" w:color="auto"/>
        <w:right w:val="none" w:sz="0" w:space="0" w:color="auto"/>
      </w:divBdr>
    </w:div>
    <w:div w:id="1802380849">
      <w:bodyDiv w:val="1"/>
      <w:marLeft w:val="0"/>
      <w:marRight w:val="0"/>
      <w:marTop w:val="0"/>
      <w:marBottom w:val="0"/>
      <w:divBdr>
        <w:top w:val="none" w:sz="0" w:space="0" w:color="auto"/>
        <w:left w:val="none" w:sz="0" w:space="0" w:color="auto"/>
        <w:bottom w:val="none" w:sz="0" w:space="0" w:color="auto"/>
        <w:right w:val="none" w:sz="0" w:space="0" w:color="auto"/>
      </w:divBdr>
    </w:div>
    <w:div w:id="1816871059">
      <w:bodyDiv w:val="1"/>
      <w:marLeft w:val="0"/>
      <w:marRight w:val="0"/>
      <w:marTop w:val="0"/>
      <w:marBottom w:val="0"/>
      <w:divBdr>
        <w:top w:val="none" w:sz="0" w:space="0" w:color="auto"/>
        <w:left w:val="none" w:sz="0" w:space="0" w:color="auto"/>
        <w:bottom w:val="none" w:sz="0" w:space="0" w:color="auto"/>
        <w:right w:val="none" w:sz="0" w:space="0" w:color="auto"/>
      </w:divBdr>
    </w:div>
    <w:div w:id="1818956886">
      <w:bodyDiv w:val="1"/>
      <w:marLeft w:val="0"/>
      <w:marRight w:val="0"/>
      <w:marTop w:val="0"/>
      <w:marBottom w:val="0"/>
      <w:divBdr>
        <w:top w:val="none" w:sz="0" w:space="0" w:color="auto"/>
        <w:left w:val="none" w:sz="0" w:space="0" w:color="auto"/>
        <w:bottom w:val="none" w:sz="0" w:space="0" w:color="auto"/>
        <w:right w:val="none" w:sz="0" w:space="0" w:color="auto"/>
      </w:divBdr>
    </w:div>
    <w:div w:id="1820075360">
      <w:bodyDiv w:val="1"/>
      <w:marLeft w:val="0"/>
      <w:marRight w:val="0"/>
      <w:marTop w:val="0"/>
      <w:marBottom w:val="0"/>
      <w:divBdr>
        <w:top w:val="none" w:sz="0" w:space="0" w:color="auto"/>
        <w:left w:val="none" w:sz="0" w:space="0" w:color="auto"/>
        <w:bottom w:val="none" w:sz="0" w:space="0" w:color="auto"/>
        <w:right w:val="none" w:sz="0" w:space="0" w:color="auto"/>
      </w:divBdr>
    </w:div>
    <w:div w:id="1822306488">
      <w:bodyDiv w:val="1"/>
      <w:marLeft w:val="0"/>
      <w:marRight w:val="0"/>
      <w:marTop w:val="0"/>
      <w:marBottom w:val="0"/>
      <w:divBdr>
        <w:top w:val="none" w:sz="0" w:space="0" w:color="auto"/>
        <w:left w:val="none" w:sz="0" w:space="0" w:color="auto"/>
        <w:bottom w:val="none" w:sz="0" w:space="0" w:color="auto"/>
        <w:right w:val="none" w:sz="0" w:space="0" w:color="auto"/>
      </w:divBdr>
    </w:div>
    <w:div w:id="1837379340">
      <w:bodyDiv w:val="1"/>
      <w:marLeft w:val="0"/>
      <w:marRight w:val="0"/>
      <w:marTop w:val="0"/>
      <w:marBottom w:val="0"/>
      <w:divBdr>
        <w:top w:val="none" w:sz="0" w:space="0" w:color="auto"/>
        <w:left w:val="none" w:sz="0" w:space="0" w:color="auto"/>
        <w:bottom w:val="none" w:sz="0" w:space="0" w:color="auto"/>
        <w:right w:val="none" w:sz="0" w:space="0" w:color="auto"/>
      </w:divBdr>
    </w:div>
    <w:div w:id="1839730853">
      <w:bodyDiv w:val="1"/>
      <w:marLeft w:val="0"/>
      <w:marRight w:val="0"/>
      <w:marTop w:val="0"/>
      <w:marBottom w:val="0"/>
      <w:divBdr>
        <w:top w:val="none" w:sz="0" w:space="0" w:color="auto"/>
        <w:left w:val="none" w:sz="0" w:space="0" w:color="auto"/>
        <w:bottom w:val="none" w:sz="0" w:space="0" w:color="auto"/>
        <w:right w:val="none" w:sz="0" w:space="0" w:color="auto"/>
      </w:divBdr>
    </w:div>
    <w:div w:id="1844320008">
      <w:bodyDiv w:val="1"/>
      <w:marLeft w:val="0"/>
      <w:marRight w:val="0"/>
      <w:marTop w:val="0"/>
      <w:marBottom w:val="0"/>
      <w:divBdr>
        <w:top w:val="none" w:sz="0" w:space="0" w:color="auto"/>
        <w:left w:val="none" w:sz="0" w:space="0" w:color="auto"/>
        <w:bottom w:val="none" w:sz="0" w:space="0" w:color="auto"/>
        <w:right w:val="none" w:sz="0" w:space="0" w:color="auto"/>
      </w:divBdr>
    </w:div>
    <w:div w:id="1846704897">
      <w:bodyDiv w:val="1"/>
      <w:marLeft w:val="0"/>
      <w:marRight w:val="0"/>
      <w:marTop w:val="0"/>
      <w:marBottom w:val="0"/>
      <w:divBdr>
        <w:top w:val="none" w:sz="0" w:space="0" w:color="auto"/>
        <w:left w:val="none" w:sz="0" w:space="0" w:color="auto"/>
        <w:bottom w:val="none" w:sz="0" w:space="0" w:color="auto"/>
        <w:right w:val="none" w:sz="0" w:space="0" w:color="auto"/>
      </w:divBdr>
    </w:div>
    <w:div w:id="1858883646">
      <w:bodyDiv w:val="1"/>
      <w:marLeft w:val="0"/>
      <w:marRight w:val="0"/>
      <w:marTop w:val="0"/>
      <w:marBottom w:val="0"/>
      <w:divBdr>
        <w:top w:val="none" w:sz="0" w:space="0" w:color="auto"/>
        <w:left w:val="none" w:sz="0" w:space="0" w:color="auto"/>
        <w:bottom w:val="none" w:sz="0" w:space="0" w:color="auto"/>
        <w:right w:val="none" w:sz="0" w:space="0" w:color="auto"/>
      </w:divBdr>
    </w:div>
    <w:div w:id="1861553869">
      <w:bodyDiv w:val="1"/>
      <w:marLeft w:val="0"/>
      <w:marRight w:val="0"/>
      <w:marTop w:val="0"/>
      <w:marBottom w:val="0"/>
      <w:divBdr>
        <w:top w:val="none" w:sz="0" w:space="0" w:color="auto"/>
        <w:left w:val="none" w:sz="0" w:space="0" w:color="auto"/>
        <w:bottom w:val="none" w:sz="0" w:space="0" w:color="auto"/>
        <w:right w:val="none" w:sz="0" w:space="0" w:color="auto"/>
      </w:divBdr>
    </w:div>
    <w:div w:id="1862744321">
      <w:bodyDiv w:val="1"/>
      <w:marLeft w:val="0"/>
      <w:marRight w:val="0"/>
      <w:marTop w:val="0"/>
      <w:marBottom w:val="0"/>
      <w:divBdr>
        <w:top w:val="none" w:sz="0" w:space="0" w:color="auto"/>
        <w:left w:val="none" w:sz="0" w:space="0" w:color="auto"/>
        <w:bottom w:val="none" w:sz="0" w:space="0" w:color="auto"/>
        <w:right w:val="none" w:sz="0" w:space="0" w:color="auto"/>
      </w:divBdr>
    </w:div>
    <w:div w:id="1867908418">
      <w:bodyDiv w:val="1"/>
      <w:marLeft w:val="0"/>
      <w:marRight w:val="0"/>
      <w:marTop w:val="0"/>
      <w:marBottom w:val="0"/>
      <w:divBdr>
        <w:top w:val="none" w:sz="0" w:space="0" w:color="auto"/>
        <w:left w:val="none" w:sz="0" w:space="0" w:color="auto"/>
        <w:bottom w:val="none" w:sz="0" w:space="0" w:color="auto"/>
        <w:right w:val="none" w:sz="0" w:space="0" w:color="auto"/>
      </w:divBdr>
    </w:div>
    <w:div w:id="1867913458">
      <w:bodyDiv w:val="1"/>
      <w:marLeft w:val="0"/>
      <w:marRight w:val="0"/>
      <w:marTop w:val="0"/>
      <w:marBottom w:val="0"/>
      <w:divBdr>
        <w:top w:val="none" w:sz="0" w:space="0" w:color="auto"/>
        <w:left w:val="none" w:sz="0" w:space="0" w:color="auto"/>
        <w:bottom w:val="none" w:sz="0" w:space="0" w:color="auto"/>
        <w:right w:val="none" w:sz="0" w:space="0" w:color="auto"/>
      </w:divBdr>
    </w:div>
    <w:div w:id="1869679513">
      <w:bodyDiv w:val="1"/>
      <w:marLeft w:val="0"/>
      <w:marRight w:val="0"/>
      <w:marTop w:val="0"/>
      <w:marBottom w:val="0"/>
      <w:divBdr>
        <w:top w:val="none" w:sz="0" w:space="0" w:color="auto"/>
        <w:left w:val="none" w:sz="0" w:space="0" w:color="auto"/>
        <w:bottom w:val="none" w:sz="0" w:space="0" w:color="auto"/>
        <w:right w:val="none" w:sz="0" w:space="0" w:color="auto"/>
      </w:divBdr>
    </w:div>
    <w:div w:id="1872108368">
      <w:bodyDiv w:val="1"/>
      <w:marLeft w:val="0"/>
      <w:marRight w:val="0"/>
      <w:marTop w:val="0"/>
      <w:marBottom w:val="0"/>
      <w:divBdr>
        <w:top w:val="none" w:sz="0" w:space="0" w:color="auto"/>
        <w:left w:val="none" w:sz="0" w:space="0" w:color="auto"/>
        <w:bottom w:val="none" w:sz="0" w:space="0" w:color="auto"/>
        <w:right w:val="none" w:sz="0" w:space="0" w:color="auto"/>
      </w:divBdr>
    </w:div>
    <w:div w:id="1875847152">
      <w:bodyDiv w:val="1"/>
      <w:marLeft w:val="0"/>
      <w:marRight w:val="0"/>
      <w:marTop w:val="0"/>
      <w:marBottom w:val="0"/>
      <w:divBdr>
        <w:top w:val="none" w:sz="0" w:space="0" w:color="auto"/>
        <w:left w:val="none" w:sz="0" w:space="0" w:color="auto"/>
        <w:bottom w:val="none" w:sz="0" w:space="0" w:color="auto"/>
        <w:right w:val="none" w:sz="0" w:space="0" w:color="auto"/>
      </w:divBdr>
    </w:div>
    <w:div w:id="1876384696">
      <w:bodyDiv w:val="1"/>
      <w:marLeft w:val="0"/>
      <w:marRight w:val="0"/>
      <w:marTop w:val="0"/>
      <w:marBottom w:val="0"/>
      <w:divBdr>
        <w:top w:val="none" w:sz="0" w:space="0" w:color="auto"/>
        <w:left w:val="none" w:sz="0" w:space="0" w:color="auto"/>
        <w:bottom w:val="none" w:sz="0" w:space="0" w:color="auto"/>
        <w:right w:val="none" w:sz="0" w:space="0" w:color="auto"/>
      </w:divBdr>
    </w:div>
    <w:div w:id="1886914971">
      <w:bodyDiv w:val="1"/>
      <w:marLeft w:val="0"/>
      <w:marRight w:val="0"/>
      <w:marTop w:val="0"/>
      <w:marBottom w:val="0"/>
      <w:divBdr>
        <w:top w:val="none" w:sz="0" w:space="0" w:color="auto"/>
        <w:left w:val="none" w:sz="0" w:space="0" w:color="auto"/>
        <w:bottom w:val="none" w:sz="0" w:space="0" w:color="auto"/>
        <w:right w:val="none" w:sz="0" w:space="0" w:color="auto"/>
      </w:divBdr>
    </w:div>
    <w:div w:id="1921863877">
      <w:bodyDiv w:val="1"/>
      <w:marLeft w:val="0"/>
      <w:marRight w:val="0"/>
      <w:marTop w:val="0"/>
      <w:marBottom w:val="0"/>
      <w:divBdr>
        <w:top w:val="none" w:sz="0" w:space="0" w:color="auto"/>
        <w:left w:val="none" w:sz="0" w:space="0" w:color="auto"/>
        <w:bottom w:val="none" w:sz="0" w:space="0" w:color="auto"/>
        <w:right w:val="none" w:sz="0" w:space="0" w:color="auto"/>
      </w:divBdr>
    </w:div>
    <w:div w:id="1937397064">
      <w:bodyDiv w:val="1"/>
      <w:marLeft w:val="0"/>
      <w:marRight w:val="0"/>
      <w:marTop w:val="0"/>
      <w:marBottom w:val="0"/>
      <w:divBdr>
        <w:top w:val="none" w:sz="0" w:space="0" w:color="auto"/>
        <w:left w:val="none" w:sz="0" w:space="0" w:color="auto"/>
        <w:bottom w:val="none" w:sz="0" w:space="0" w:color="auto"/>
        <w:right w:val="none" w:sz="0" w:space="0" w:color="auto"/>
      </w:divBdr>
    </w:div>
    <w:div w:id="1939604245">
      <w:bodyDiv w:val="1"/>
      <w:marLeft w:val="0"/>
      <w:marRight w:val="0"/>
      <w:marTop w:val="0"/>
      <w:marBottom w:val="0"/>
      <w:divBdr>
        <w:top w:val="none" w:sz="0" w:space="0" w:color="auto"/>
        <w:left w:val="none" w:sz="0" w:space="0" w:color="auto"/>
        <w:bottom w:val="none" w:sz="0" w:space="0" w:color="auto"/>
        <w:right w:val="none" w:sz="0" w:space="0" w:color="auto"/>
      </w:divBdr>
    </w:div>
    <w:div w:id="1961717925">
      <w:bodyDiv w:val="1"/>
      <w:marLeft w:val="0"/>
      <w:marRight w:val="0"/>
      <w:marTop w:val="0"/>
      <w:marBottom w:val="0"/>
      <w:divBdr>
        <w:top w:val="none" w:sz="0" w:space="0" w:color="auto"/>
        <w:left w:val="none" w:sz="0" w:space="0" w:color="auto"/>
        <w:bottom w:val="none" w:sz="0" w:space="0" w:color="auto"/>
        <w:right w:val="none" w:sz="0" w:space="0" w:color="auto"/>
      </w:divBdr>
    </w:div>
    <w:div w:id="1965504448">
      <w:bodyDiv w:val="1"/>
      <w:marLeft w:val="0"/>
      <w:marRight w:val="0"/>
      <w:marTop w:val="0"/>
      <w:marBottom w:val="0"/>
      <w:divBdr>
        <w:top w:val="none" w:sz="0" w:space="0" w:color="auto"/>
        <w:left w:val="none" w:sz="0" w:space="0" w:color="auto"/>
        <w:bottom w:val="none" w:sz="0" w:space="0" w:color="auto"/>
        <w:right w:val="none" w:sz="0" w:space="0" w:color="auto"/>
      </w:divBdr>
    </w:div>
    <w:div w:id="1967344243">
      <w:bodyDiv w:val="1"/>
      <w:marLeft w:val="0"/>
      <w:marRight w:val="0"/>
      <w:marTop w:val="0"/>
      <w:marBottom w:val="0"/>
      <w:divBdr>
        <w:top w:val="none" w:sz="0" w:space="0" w:color="auto"/>
        <w:left w:val="none" w:sz="0" w:space="0" w:color="auto"/>
        <w:bottom w:val="none" w:sz="0" w:space="0" w:color="auto"/>
        <w:right w:val="none" w:sz="0" w:space="0" w:color="auto"/>
      </w:divBdr>
    </w:div>
    <w:div w:id="1995600447">
      <w:bodyDiv w:val="1"/>
      <w:marLeft w:val="0"/>
      <w:marRight w:val="0"/>
      <w:marTop w:val="0"/>
      <w:marBottom w:val="0"/>
      <w:divBdr>
        <w:top w:val="none" w:sz="0" w:space="0" w:color="auto"/>
        <w:left w:val="none" w:sz="0" w:space="0" w:color="auto"/>
        <w:bottom w:val="none" w:sz="0" w:space="0" w:color="auto"/>
        <w:right w:val="none" w:sz="0" w:space="0" w:color="auto"/>
      </w:divBdr>
    </w:div>
    <w:div w:id="2002612415">
      <w:bodyDiv w:val="1"/>
      <w:marLeft w:val="0"/>
      <w:marRight w:val="0"/>
      <w:marTop w:val="0"/>
      <w:marBottom w:val="0"/>
      <w:divBdr>
        <w:top w:val="none" w:sz="0" w:space="0" w:color="auto"/>
        <w:left w:val="none" w:sz="0" w:space="0" w:color="auto"/>
        <w:bottom w:val="none" w:sz="0" w:space="0" w:color="auto"/>
        <w:right w:val="none" w:sz="0" w:space="0" w:color="auto"/>
      </w:divBdr>
    </w:div>
    <w:div w:id="2023579618">
      <w:bodyDiv w:val="1"/>
      <w:marLeft w:val="0"/>
      <w:marRight w:val="0"/>
      <w:marTop w:val="0"/>
      <w:marBottom w:val="0"/>
      <w:divBdr>
        <w:top w:val="none" w:sz="0" w:space="0" w:color="auto"/>
        <w:left w:val="none" w:sz="0" w:space="0" w:color="auto"/>
        <w:bottom w:val="none" w:sz="0" w:space="0" w:color="auto"/>
        <w:right w:val="none" w:sz="0" w:space="0" w:color="auto"/>
      </w:divBdr>
    </w:div>
    <w:div w:id="2035304454">
      <w:bodyDiv w:val="1"/>
      <w:marLeft w:val="0"/>
      <w:marRight w:val="0"/>
      <w:marTop w:val="0"/>
      <w:marBottom w:val="0"/>
      <w:divBdr>
        <w:top w:val="none" w:sz="0" w:space="0" w:color="auto"/>
        <w:left w:val="none" w:sz="0" w:space="0" w:color="auto"/>
        <w:bottom w:val="none" w:sz="0" w:space="0" w:color="auto"/>
        <w:right w:val="none" w:sz="0" w:space="0" w:color="auto"/>
      </w:divBdr>
    </w:div>
    <w:div w:id="2044406260">
      <w:bodyDiv w:val="1"/>
      <w:marLeft w:val="0"/>
      <w:marRight w:val="0"/>
      <w:marTop w:val="0"/>
      <w:marBottom w:val="0"/>
      <w:divBdr>
        <w:top w:val="none" w:sz="0" w:space="0" w:color="auto"/>
        <w:left w:val="none" w:sz="0" w:space="0" w:color="auto"/>
        <w:bottom w:val="none" w:sz="0" w:space="0" w:color="auto"/>
        <w:right w:val="none" w:sz="0" w:space="0" w:color="auto"/>
      </w:divBdr>
    </w:div>
    <w:div w:id="2045908713">
      <w:bodyDiv w:val="1"/>
      <w:marLeft w:val="0"/>
      <w:marRight w:val="0"/>
      <w:marTop w:val="0"/>
      <w:marBottom w:val="0"/>
      <w:divBdr>
        <w:top w:val="none" w:sz="0" w:space="0" w:color="auto"/>
        <w:left w:val="none" w:sz="0" w:space="0" w:color="auto"/>
        <w:bottom w:val="none" w:sz="0" w:space="0" w:color="auto"/>
        <w:right w:val="none" w:sz="0" w:space="0" w:color="auto"/>
      </w:divBdr>
    </w:div>
    <w:div w:id="2052459572">
      <w:bodyDiv w:val="1"/>
      <w:marLeft w:val="0"/>
      <w:marRight w:val="0"/>
      <w:marTop w:val="0"/>
      <w:marBottom w:val="0"/>
      <w:divBdr>
        <w:top w:val="none" w:sz="0" w:space="0" w:color="auto"/>
        <w:left w:val="none" w:sz="0" w:space="0" w:color="auto"/>
        <w:bottom w:val="none" w:sz="0" w:space="0" w:color="auto"/>
        <w:right w:val="none" w:sz="0" w:space="0" w:color="auto"/>
      </w:divBdr>
    </w:div>
    <w:div w:id="2058898157">
      <w:bodyDiv w:val="1"/>
      <w:marLeft w:val="0"/>
      <w:marRight w:val="0"/>
      <w:marTop w:val="0"/>
      <w:marBottom w:val="0"/>
      <w:divBdr>
        <w:top w:val="none" w:sz="0" w:space="0" w:color="auto"/>
        <w:left w:val="none" w:sz="0" w:space="0" w:color="auto"/>
        <w:bottom w:val="none" w:sz="0" w:space="0" w:color="auto"/>
        <w:right w:val="none" w:sz="0" w:space="0" w:color="auto"/>
      </w:divBdr>
    </w:div>
    <w:div w:id="2059160508">
      <w:bodyDiv w:val="1"/>
      <w:marLeft w:val="0"/>
      <w:marRight w:val="0"/>
      <w:marTop w:val="0"/>
      <w:marBottom w:val="0"/>
      <w:divBdr>
        <w:top w:val="none" w:sz="0" w:space="0" w:color="auto"/>
        <w:left w:val="none" w:sz="0" w:space="0" w:color="auto"/>
        <w:bottom w:val="none" w:sz="0" w:space="0" w:color="auto"/>
        <w:right w:val="none" w:sz="0" w:space="0" w:color="auto"/>
      </w:divBdr>
    </w:div>
    <w:div w:id="2063630048">
      <w:bodyDiv w:val="1"/>
      <w:marLeft w:val="0"/>
      <w:marRight w:val="0"/>
      <w:marTop w:val="0"/>
      <w:marBottom w:val="0"/>
      <w:divBdr>
        <w:top w:val="none" w:sz="0" w:space="0" w:color="auto"/>
        <w:left w:val="none" w:sz="0" w:space="0" w:color="auto"/>
        <w:bottom w:val="none" w:sz="0" w:space="0" w:color="auto"/>
        <w:right w:val="none" w:sz="0" w:space="0" w:color="auto"/>
      </w:divBdr>
    </w:div>
    <w:div w:id="2068381909">
      <w:bodyDiv w:val="1"/>
      <w:marLeft w:val="0"/>
      <w:marRight w:val="0"/>
      <w:marTop w:val="0"/>
      <w:marBottom w:val="0"/>
      <w:divBdr>
        <w:top w:val="none" w:sz="0" w:space="0" w:color="auto"/>
        <w:left w:val="none" w:sz="0" w:space="0" w:color="auto"/>
        <w:bottom w:val="none" w:sz="0" w:space="0" w:color="auto"/>
        <w:right w:val="none" w:sz="0" w:space="0" w:color="auto"/>
      </w:divBdr>
    </w:div>
    <w:div w:id="2083868882">
      <w:bodyDiv w:val="1"/>
      <w:marLeft w:val="0"/>
      <w:marRight w:val="0"/>
      <w:marTop w:val="0"/>
      <w:marBottom w:val="0"/>
      <w:divBdr>
        <w:top w:val="none" w:sz="0" w:space="0" w:color="auto"/>
        <w:left w:val="none" w:sz="0" w:space="0" w:color="auto"/>
        <w:bottom w:val="none" w:sz="0" w:space="0" w:color="auto"/>
        <w:right w:val="none" w:sz="0" w:space="0" w:color="auto"/>
      </w:divBdr>
    </w:div>
    <w:div w:id="2088309657">
      <w:bodyDiv w:val="1"/>
      <w:marLeft w:val="0"/>
      <w:marRight w:val="0"/>
      <w:marTop w:val="0"/>
      <w:marBottom w:val="0"/>
      <w:divBdr>
        <w:top w:val="none" w:sz="0" w:space="0" w:color="auto"/>
        <w:left w:val="none" w:sz="0" w:space="0" w:color="auto"/>
        <w:bottom w:val="none" w:sz="0" w:space="0" w:color="auto"/>
        <w:right w:val="none" w:sz="0" w:space="0" w:color="auto"/>
      </w:divBdr>
    </w:div>
    <w:div w:id="2093886853">
      <w:bodyDiv w:val="1"/>
      <w:marLeft w:val="0"/>
      <w:marRight w:val="0"/>
      <w:marTop w:val="0"/>
      <w:marBottom w:val="0"/>
      <w:divBdr>
        <w:top w:val="none" w:sz="0" w:space="0" w:color="auto"/>
        <w:left w:val="none" w:sz="0" w:space="0" w:color="auto"/>
        <w:bottom w:val="none" w:sz="0" w:space="0" w:color="auto"/>
        <w:right w:val="none" w:sz="0" w:space="0" w:color="auto"/>
      </w:divBdr>
    </w:div>
    <w:div w:id="2099326021">
      <w:bodyDiv w:val="1"/>
      <w:marLeft w:val="0"/>
      <w:marRight w:val="0"/>
      <w:marTop w:val="0"/>
      <w:marBottom w:val="0"/>
      <w:divBdr>
        <w:top w:val="none" w:sz="0" w:space="0" w:color="auto"/>
        <w:left w:val="none" w:sz="0" w:space="0" w:color="auto"/>
        <w:bottom w:val="none" w:sz="0" w:space="0" w:color="auto"/>
        <w:right w:val="none" w:sz="0" w:space="0" w:color="auto"/>
      </w:divBdr>
    </w:div>
    <w:div w:id="2105493587">
      <w:bodyDiv w:val="1"/>
      <w:marLeft w:val="0"/>
      <w:marRight w:val="0"/>
      <w:marTop w:val="0"/>
      <w:marBottom w:val="0"/>
      <w:divBdr>
        <w:top w:val="none" w:sz="0" w:space="0" w:color="auto"/>
        <w:left w:val="none" w:sz="0" w:space="0" w:color="auto"/>
        <w:bottom w:val="none" w:sz="0" w:space="0" w:color="auto"/>
        <w:right w:val="none" w:sz="0" w:space="0" w:color="auto"/>
      </w:divBdr>
    </w:div>
    <w:div w:id="2109156284">
      <w:bodyDiv w:val="1"/>
      <w:marLeft w:val="0"/>
      <w:marRight w:val="0"/>
      <w:marTop w:val="0"/>
      <w:marBottom w:val="0"/>
      <w:divBdr>
        <w:top w:val="none" w:sz="0" w:space="0" w:color="auto"/>
        <w:left w:val="none" w:sz="0" w:space="0" w:color="auto"/>
        <w:bottom w:val="none" w:sz="0" w:space="0" w:color="auto"/>
        <w:right w:val="none" w:sz="0" w:space="0" w:color="auto"/>
      </w:divBdr>
    </w:div>
    <w:div w:id="2121341130">
      <w:bodyDiv w:val="1"/>
      <w:marLeft w:val="0"/>
      <w:marRight w:val="0"/>
      <w:marTop w:val="0"/>
      <w:marBottom w:val="0"/>
      <w:divBdr>
        <w:top w:val="none" w:sz="0" w:space="0" w:color="auto"/>
        <w:left w:val="none" w:sz="0" w:space="0" w:color="auto"/>
        <w:bottom w:val="none" w:sz="0" w:space="0" w:color="auto"/>
        <w:right w:val="none" w:sz="0" w:space="0" w:color="auto"/>
      </w:divBdr>
    </w:div>
    <w:div w:id="2124685621">
      <w:bodyDiv w:val="1"/>
      <w:marLeft w:val="0"/>
      <w:marRight w:val="0"/>
      <w:marTop w:val="0"/>
      <w:marBottom w:val="0"/>
      <w:divBdr>
        <w:top w:val="none" w:sz="0" w:space="0" w:color="auto"/>
        <w:left w:val="none" w:sz="0" w:space="0" w:color="auto"/>
        <w:bottom w:val="none" w:sz="0" w:space="0" w:color="auto"/>
        <w:right w:val="none" w:sz="0" w:space="0" w:color="auto"/>
      </w:divBdr>
    </w:div>
    <w:div w:id="2128892185">
      <w:bodyDiv w:val="1"/>
      <w:marLeft w:val="0"/>
      <w:marRight w:val="0"/>
      <w:marTop w:val="0"/>
      <w:marBottom w:val="0"/>
      <w:divBdr>
        <w:top w:val="none" w:sz="0" w:space="0" w:color="auto"/>
        <w:left w:val="none" w:sz="0" w:space="0" w:color="auto"/>
        <w:bottom w:val="none" w:sz="0" w:space="0" w:color="auto"/>
        <w:right w:val="none" w:sz="0" w:space="0" w:color="auto"/>
      </w:divBdr>
    </w:div>
    <w:div w:id="2138258855">
      <w:bodyDiv w:val="1"/>
      <w:marLeft w:val="0"/>
      <w:marRight w:val="0"/>
      <w:marTop w:val="0"/>
      <w:marBottom w:val="0"/>
      <w:divBdr>
        <w:top w:val="none" w:sz="0" w:space="0" w:color="auto"/>
        <w:left w:val="none" w:sz="0" w:space="0" w:color="auto"/>
        <w:bottom w:val="none" w:sz="0" w:space="0" w:color="auto"/>
        <w:right w:val="none" w:sz="0" w:space="0" w:color="auto"/>
      </w:divBdr>
    </w:div>
    <w:div w:id="214330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8.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7.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HLPTFS1\Data\Equality%20&amp;%20Human%20Rights\Roisin\Reporting\GPG%202021%20-%2022\GPG%20Graphs.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HLPTFS1\Data\Equality%20&amp;%20Human%20Rights\Roisin\Reporting\GPG%202021%20-%2022\GPG%20Graphs%20v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HLPTFS1\Data\Equality%20&amp;%20Human%20Rights\Roisin\Reporting\GPG%202021%20-%2022\GPG%20Graphs%20v2.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HLPTFS1\Data\Equality%20&amp;%20Human%20Rights\Roisin\Reporting\GPG%202021%20-%2022\GPG%20Graphs%20v2.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HLPTFS1\Data\Equality%20&amp;%20Human%20Rights\Roisin\Reporting\GPG%202021%20-%2022\GPG%20Graphs.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HLPTFS1\Data\Equality%20&amp;%20Human%20Rights\Roisin\Reporting\GPG%202021%20-%2022\GPG%20Graphs.xlsx" TargetMode="External"/></Relationships>
</file>

<file path=word/charts/_rels/chart15.xml.rels><?xml version="1.0" encoding="UTF-8" standalone="yes"?>
<Relationships xmlns="http://schemas.openxmlformats.org/package/2006/relationships"><Relationship Id="rId3" Type="http://schemas.openxmlformats.org/officeDocument/2006/relationships/oleObject" Target="file:///\\CHLPTFS1\Data\Equality%20&amp;%20Human%20Rights\Roisin\Reporting\GPG%202021%20-%2022\GPG%20Graphs%20v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HLPTFS1\Data\Equality%20&amp;%20Human%20Rights\Roisin\Reporting\GPG%202021%20-%2022\GPG%20Graphs%20v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HLPTFS1\Data\Equality%20&amp;%20Human%20Rights\Roisin\Reporting\GPG%202021%20-%2022\GPG%20Graphs%20v2.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CHLPTFS1\Data\Equality%20&amp;%20Human%20Rights\Roisin\Reporting\GPG%202021%20-%2022\GPG%20Graphs%20v2.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CHLPTFS1\Data\Equality%20&amp;%20Human%20Rights\Roisin\Reporting\GPG%202021%20-%2022\GPG%20Graphs%20v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HLPTFS1\Data\Equality%20&amp;%20Human%20Rights\Roisin\Reporting\GPG%202021%20-%2022\GPG%20Graph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HLPTFS1\Data\Equality%20&amp;%20Human%20Rights\Roisin\Reporting\GPG%202021%20-%2022\GPG%20Graphs%20v2.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HLPTFS1\Data\Equality%20&amp;%20Human%20Rights\Roisin\Reporting\GPG%202021%20-%2022\GPG%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HLPTFS1\Data\Equality%20&amp;%20Human%20Rights\Roisin\Reporting\GPG%202021%20-%2022\GPG%20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HLPTFS1\Data\Equality%20&amp;%20Human%20Rights\Roisin\Reporting\GPG%202021%20-%2022\GPG%20Graph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HLPTFS1\Data\Equality%20&amp;%20Human%20Rights\Roisin\Reporting\GPG%202021%20-%2022\GPG%20Graph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HLPTFS1\Data\Equality%20&amp;%20Human%20Rights\Roisin\Reporting\GPG%202021%20-%2022\GPG%20Graphs.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HLPTFS1\Data\Equality%20&amp;%20Human%20Rights\Roisin\Reporting\GPG%202021%20-%2022\GPG%20Graph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'Section 1'!$B$3</c:f>
              <c:strCache>
                <c:ptCount val="1"/>
                <c:pt idx="0">
                  <c:v>PERCENTAGE</c:v>
                </c:pt>
              </c:strCache>
            </c:strRef>
          </c:tx>
          <c:dPt>
            <c:idx val="0"/>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1-9A61-4441-A779-F1305A8324DF}"/>
              </c:ext>
            </c:extLst>
          </c:dPt>
          <c:dPt>
            <c:idx val="1"/>
            <c:bubble3D val="0"/>
            <c:spPr>
              <a:solidFill>
                <a:srgbClr val="CC99FF"/>
              </a:solidFill>
              <a:ln w="19050">
                <a:solidFill>
                  <a:schemeClr val="lt1"/>
                </a:solidFill>
              </a:ln>
              <a:effectLst/>
            </c:spPr>
            <c:extLst>
              <c:ext xmlns:c16="http://schemas.microsoft.com/office/drawing/2014/chart" uri="{C3380CC4-5D6E-409C-BE32-E72D297353CC}">
                <c16:uniqueId val="{00000003-9A61-4441-A779-F1305A8324D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'Section 1'!$A$4:$A$5</c:f>
              <c:strCache>
                <c:ptCount val="2"/>
                <c:pt idx="0">
                  <c:v>Women</c:v>
                </c:pt>
                <c:pt idx="1">
                  <c:v>Men</c:v>
                </c:pt>
              </c:strCache>
            </c:strRef>
          </c:cat>
          <c:val>
            <c:numRef>
              <c:f>'Section 1'!$B$4:$B$5</c:f>
              <c:numCache>
                <c:formatCode>0.0%</c:formatCode>
                <c:ptCount val="2"/>
                <c:pt idx="0">
                  <c:v>0.8190941144561974</c:v>
                </c:pt>
                <c:pt idx="1">
                  <c:v>0.18090588554380255</c:v>
                </c:pt>
              </c:numCache>
            </c:numRef>
          </c:val>
          <c:extLst>
            <c:ext xmlns:c16="http://schemas.microsoft.com/office/drawing/2014/chart" uri="{C3380CC4-5D6E-409C-BE32-E72D297353CC}">
              <c16:uniqueId val="{00000004-9A61-4441-A779-F1305A8324D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'Section 2'!$B$63</c:f>
              <c:strCache>
                <c:ptCount val="1"/>
                <c:pt idx="0">
                  <c:v>Median hourly pay gap</c:v>
                </c:pt>
              </c:strCache>
            </c:strRef>
          </c:tx>
          <c:spPr>
            <a:ln w="28575" cap="rnd">
              <a:noFill/>
              <a:round/>
            </a:ln>
            <a:effectLst/>
          </c:spPr>
          <c:marker>
            <c:symbol val="circle"/>
            <c:size val="5"/>
            <c:spPr>
              <a:solidFill>
                <a:schemeClr val="tx1"/>
              </a:solidFill>
              <a:ln w="9525">
                <a:solidFill>
                  <a:schemeClr val="tx1"/>
                </a:solidFill>
              </a:ln>
              <a:effectLst/>
            </c:spPr>
          </c:marker>
          <c:cat>
            <c:strRef>
              <c:f>'Section 2'!$A$64:$A$66</c:f>
              <c:strCache>
                <c:ptCount val="3"/>
                <c:pt idx="0">
                  <c:v>Non-Clinical</c:v>
                </c:pt>
                <c:pt idx="1">
                  <c:v>Clinical</c:v>
                </c:pt>
                <c:pt idx="2">
                  <c:v>Medical</c:v>
                </c:pt>
              </c:strCache>
            </c:strRef>
          </c:cat>
          <c:val>
            <c:numRef>
              <c:f>'Section 2'!$B$64:$B$66</c:f>
              <c:numCache>
                <c:formatCode>0.0%</c:formatCode>
                <c:ptCount val="3"/>
                <c:pt idx="0">
                  <c:v>0.15320600000000001</c:v>
                </c:pt>
                <c:pt idx="1">
                  <c:v>-2.0028452883735042E-2</c:v>
                </c:pt>
                <c:pt idx="2">
                  <c:v>8.2693000000000003E-2</c:v>
                </c:pt>
              </c:numCache>
            </c:numRef>
          </c:val>
          <c:smooth val="0"/>
          <c:extLst>
            <c:ext xmlns:c16="http://schemas.microsoft.com/office/drawing/2014/chart" uri="{C3380CC4-5D6E-409C-BE32-E72D297353CC}">
              <c16:uniqueId val="{00000000-659A-4CB4-8C92-9987AD1C9584}"/>
            </c:ext>
          </c:extLst>
        </c:ser>
        <c:dLbls>
          <c:showLegendKey val="0"/>
          <c:showVal val="0"/>
          <c:showCatName val="0"/>
          <c:showSerName val="0"/>
          <c:showPercent val="0"/>
          <c:showBubbleSize val="0"/>
        </c:dLbls>
        <c:marker val="1"/>
        <c:smooth val="0"/>
        <c:axId val="1430018208"/>
        <c:axId val="1430037344"/>
      </c:lineChart>
      <c:catAx>
        <c:axId val="143001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0037344"/>
        <c:crosses val="autoZero"/>
        <c:auto val="1"/>
        <c:lblAlgn val="ctr"/>
        <c:lblOffset val="100"/>
        <c:noMultiLvlLbl val="0"/>
      </c:catAx>
      <c:valAx>
        <c:axId val="1430037344"/>
        <c:scaling>
          <c:orientation val="minMax"/>
        </c:scaling>
        <c:delete val="0"/>
        <c:axPos val="l"/>
        <c:majorGridlines>
          <c:spPr>
            <a:ln w="9525" cap="flat" cmpd="sng" algn="ctr">
              <a:solidFill>
                <a:schemeClr val="tx1">
                  <a:alpha val="16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0018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'Section 2'!$B$70</c:f>
              <c:strCache>
                <c:ptCount val="1"/>
                <c:pt idx="0">
                  <c:v>Men</c:v>
                </c:pt>
              </c:strCache>
            </c:strRef>
          </c:tx>
          <c:spPr>
            <a:solidFill>
              <a:srgbClr val="CC99FF"/>
            </a:solidFill>
            <a:ln>
              <a:noFill/>
            </a:ln>
            <a:effectLst/>
          </c:spPr>
          <c:invertIfNegative val="0"/>
          <c:cat>
            <c:strRef>
              <c:f>'Section 2'!$A$71:$A$73</c:f>
              <c:strCache>
                <c:ptCount val="3"/>
                <c:pt idx="0">
                  <c:v>Non-Clinical</c:v>
                </c:pt>
                <c:pt idx="1">
                  <c:v>Clinical</c:v>
                </c:pt>
                <c:pt idx="2">
                  <c:v>Medical</c:v>
                </c:pt>
              </c:strCache>
            </c:strRef>
          </c:cat>
          <c:val>
            <c:numRef>
              <c:f>'Section 2'!$B$71:$B$73</c:f>
              <c:numCache>
                <c:formatCode>"£"#,##0.00</c:formatCode>
                <c:ptCount val="3"/>
                <c:pt idx="0">
                  <c:v>17.560724375465078</c:v>
                </c:pt>
                <c:pt idx="1">
                  <c:v>17.387542042707071</c:v>
                </c:pt>
                <c:pt idx="2">
                  <c:v>42.699431131600711</c:v>
                </c:pt>
              </c:numCache>
            </c:numRef>
          </c:val>
          <c:extLst>
            <c:ext xmlns:c16="http://schemas.microsoft.com/office/drawing/2014/chart" uri="{C3380CC4-5D6E-409C-BE32-E72D297353CC}">
              <c16:uniqueId val="{00000000-48B4-46AB-B54F-6A5665ACBDB8}"/>
            </c:ext>
          </c:extLst>
        </c:ser>
        <c:ser>
          <c:idx val="1"/>
          <c:order val="1"/>
          <c:tx>
            <c:strRef>
              <c:f>'Section 2'!$C$70</c:f>
              <c:strCache>
                <c:ptCount val="1"/>
                <c:pt idx="0">
                  <c:v>Women</c:v>
                </c:pt>
              </c:strCache>
            </c:strRef>
          </c:tx>
          <c:spPr>
            <a:solidFill>
              <a:schemeClr val="accent4">
                <a:lumMod val="60000"/>
                <a:lumOff val="40000"/>
              </a:schemeClr>
            </a:solidFill>
            <a:ln>
              <a:noFill/>
            </a:ln>
            <a:effectLst/>
          </c:spPr>
          <c:invertIfNegative val="0"/>
          <c:cat>
            <c:strRef>
              <c:f>'Section 2'!$A$71:$A$73</c:f>
              <c:strCache>
                <c:ptCount val="3"/>
                <c:pt idx="0">
                  <c:v>Non-Clinical</c:v>
                </c:pt>
                <c:pt idx="1">
                  <c:v>Clinical</c:v>
                </c:pt>
                <c:pt idx="2">
                  <c:v>Medical</c:v>
                </c:pt>
              </c:strCache>
            </c:strRef>
          </c:cat>
          <c:val>
            <c:numRef>
              <c:f>'Section 2'!$C$71:$C$73</c:f>
              <c:numCache>
                <c:formatCode>"£"#,##0.00</c:formatCode>
                <c:ptCount val="3"/>
                <c:pt idx="0">
                  <c:v>14.749164050515066</c:v>
                </c:pt>
                <c:pt idx="1">
                  <c:v>17.275026741934685</c:v>
                </c:pt>
                <c:pt idx="2">
                  <c:v>38.262554139116723</c:v>
                </c:pt>
              </c:numCache>
            </c:numRef>
          </c:val>
          <c:extLst>
            <c:ext xmlns:c16="http://schemas.microsoft.com/office/drawing/2014/chart" uri="{C3380CC4-5D6E-409C-BE32-E72D297353CC}">
              <c16:uniqueId val="{00000001-48B4-46AB-B54F-6A5665ACBDB8}"/>
            </c:ext>
          </c:extLst>
        </c:ser>
        <c:dLbls>
          <c:showLegendKey val="0"/>
          <c:showVal val="0"/>
          <c:showCatName val="0"/>
          <c:showSerName val="0"/>
          <c:showPercent val="0"/>
          <c:showBubbleSize val="0"/>
        </c:dLbls>
        <c:gapWidth val="50"/>
        <c:axId val="569162368"/>
        <c:axId val="569161536"/>
      </c:barChart>
      <c:catAx>
        <c:axId val="569162368"/>
        <c:scaling>
          <c:orientation val="minMax"/>
        </c:scaling>
        <c:delete val="0"/>
        <c:axPos val="b"/>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161536"/>
        <c:crosses val="autoZero"/>
        <c:auto val="1"/>
        <c:lblAlgn val="ctr"/>
        <c:lblOffset val="100"/>
        <c:noMultiLvlLbl val="0"/>
      </c:catAx>
      <c:valAx>
        <c:axId val="569161536"/>
        <c:scaling>
          <c:orientation val="minMax"/>
          <c:max val="4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Mean hourly pay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6916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'Section 2'!$B$76</c:f>
              <c:strCache>
                <c:ptCount val="1"/>
                <c:pt idx="0">
                  <c:v>Men</c:v>
                </c:pt>
              </c:strCache>
            </c:strRef>
          </c:tx>
          <c:spPr>
            <a:solidFill>
              <a:srgbClr val="CC99FF"/>
            </a:solidFill>
            <a:ln>
              <a:noFill/>
            </a:ln>
            <a:effectLst/>
          </c:spPr>
          <c:invertIfNegative val="0"/>
          <c:cat>
            <c:strRef>
              <c:f>'Section 2'!$A$77:$A$79</c:f>
              <c:strCache>
                <c:ptCount val="3"/>
                <c:pt idx="0">
                  <c:v>Non-Clinical</c:v>
                </c:pt>
                <c:pt idx="1">
                  <c:v>Clinical</c:v>
                </c:pt>
                <c:pt idx="2">
                  <c:v>Medical</c:v>
                </c:pt>
              </c:strCache>
            </c:strRef>
          </c:cat>
          <c:val>
            <c:numRef>
              <c:f>'Section 2'!$B$77:$B$79</c:f>
              <c:numCache>
                <c:formatCode>"£"#,##0.00</c:formatCode>
                <c:ptCount val="3"/>
                <c:pt idx="0">
                  <c:v>14.565344043443886</c:v>
                </c:pt>
                <c:pt idx="1">
                  <c:v>16.5214482970236</c:v>
                </c:pt>
                <c:pt idx="2">
                  <c:v>44.376064441887202</c:v>
                </c:pt>
              </c:numCache>
            </c:numRef>
          </c:val>
          <c:extLst>
            <c:ext xmlns:c16="http://schemas.microsoft.com/office/drawing/2014/chart" uri="{C3380CC4-5D6E-409C-BE32-E72D297353CC}">
              <c16:uniqueId val="{00000000-78DB-4D35-B4C9-C2DED5AD39A4}"/>
            </c:ext>
          </c:extLst>
        </c:ser>
        <c:ser>
          <c:idx val="1"/>
          <c:order val="1"/>
          <c:tx>
            <c:strRef>
              <c:f>'Section 2'!$C$76</c:f>
              <c:strCache>
                <c:ptCount val="1"/>
                <c:pt idx="0">
                  <c:v>Women</c:v>
                </c:pt>
              </c:strCache>
            </c:strRef>
          </c:tx>
          <c:spPr>
            <a:solidFill>
              <a:schemeClr val="accent4">
                <a:lumMod val="60000"/>
                <a:lumOff val="40000"/>
              </a:schemeClr>
            </a:solidFill>
            <a:ln>
              <a:noFill/>
            </a:ln>
            <a:effectLst/>
          </c:spPr>
          <c:invertIfNegative val="0"/>
          <c:cat>
            <c:strRef>
              <c:f>'Section 2'!$A$77:$A$79</c:f>
              <c:strCache>
                <c:ptCount val="3"/>
                <c:pt idx="0">
                  <c:v>Non-Clinical</c:v>
                </c:pt>
                <c:pt idx="1">
                  <c:v>Clinical</c:v>
                </c:pt>
                <c:pt idx="2">
                  <c:v>Medical</c:v>
                </c:pt>
              </c:strCache>
            </c:strRef>
          </c:cat>
          <c:val>
            <c:numRef>
              <c:f>'Section 2'!$C$77:$C$79</c:f>
              <c:numCache>
                <c:formatCode>"£"#,##0.00</c:formatCode>
                <c:ptCount val="3"/>
                <c:pt idx="0">
                  <c:v>12.333844737649549</c:v>
                </c:pt>
                <c:pt idx="1">
                  <c:v>16.852347345811602</c:v>
                </c:pt>
                <c:pt idx="2">
                  <c:v>40.706465765247401</c:v>
                </c:pt>
              </c:numCache>
            </c:numRef>
          </c:val>
          <c:extLst>
            <c:ext xmlns:c16="http://schemas.microsoft.com/office/drawing/2014/chart" uri="{C3380CC4-5D6E-409C-BE32-E72D297353CC}">
              <c16:uniqueId val="{00000001-78DB-4D35-B4C9-C2DED5AD39A4}"/>
            </c:ext>
          </c:extLst>
        </c:ser>
        <c:dLbls>
          <c:showLegendKey val="0"/>
          <c:showVal val="0"/>
          <c:showCatName val="0"/>
          <c:showSerName val="0"/>
          <c:showPercent val="0"/>
          <c:showBubbleSize val="0"/>
        </c:dLbls>
        <c:gapWidth val="50"/>
        <c:axId val="1397222944"/>
        <c:axId val="1397226688"/>
      </c:barChart>
      <c:catAx>
        <c:axId val="1397222944"/>
        <c:scaling>
          <c:orientation val="minMax"/>
        </c:scaling>
        <c:delete val="0"/>
        <c:axPos val="b"/>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7226688"/>
        <c:crosses val="autoZero"/>
        <c:auto val="1"/>
        <c:lblAlgn val="ctr"/>
        <c:lblOffset val="100"/>
        <c:noMultiLvlLbl val="0"/>
      </c:catAx>
      <c:valAx>
        <c:axId val="1397226688"/>
        <c:scaling>
          <c:orientation val="minMax"/>
          <c:max val="4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Median hourly pay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397222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'Section 3'!$B$3</c:f>
              <c:strCache>
                <c:ptCount val="1"/>
                <c:pt idx="0">
                  <c:v>PERCENTAGE</c:v>
                </c:pt>
              </c:strCache>
            </c:strRef>
          </c:tx>
          <c:dPt>
            <c:idx val="0"/>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1-0E31-43DE-91B8-1DB5D0D09BE0}"/>
              </c:ext>
            </c:extLst>
          </c:dPt>
          <c:dPt>
            <c:idx val="1"/>
            <c:bubble3D val="0"/>
            <c:spPr>
              <a:solidFill>
                <a:srgbClr val="CC99FF"/>
              </a:solidFill>
              <a:ln w="19050">
                <a:solidFill>
                  <a:schemeClr val="lt1"/>
                </a:solidFill>
              </a:ln>
              <a:effectLst/>
            </c:spPr>
            <c:extLst>
              <c:ext xmlns:c16="http://schemas.microsoft.com/office/drawing/2014/chart" uri="{C3380CC4-5D6E-409C-BE32-E72D297353CC}">
                <c16:uniqueId val="{00000003-0E31-43DE-91B8-1DB5D0D09BE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'Section 3'!$A$4:$A$5</c:f>
              <c:strCache>
                <c:ptCount val="2"/>
                <c:pt idx="0">
                  <c:v>Women</c:v>
                </c:pt>
                <c:pt idx="1">
                  <c:v>Men</c:v>
                </c:pt>
              </c:strCache>
            </c:strRef>
          </c:cat>
          <c:val>
            <c:numRef>
              <c:f>'Section 3'!$B$4:$B$5</c:f>
              <c:numCache>
                <c:formatCode>0.0%</c:formatCode>
                <c:ptCount val="2"/>
                <c:pt idx="0">
                  <c:v>0.77297592997811815</c:v>
                </c:pt>
                <c:pt idx="1">
                  <c:v>0.22702407002188185</c:v>
                </c:pt>
              </c:numCache>
            </c:numRef>
          </c:val>
          <c:extLst>
            <c:ext xmlns:c16="http://schemas.microsoft.com/office/drawing/2014/chart" uri="{C3380CC4-5D6E-409C-BE32-E72D297353CC}">
              <c16:uniqueId val="{00000004-0E31-43DE-91B8-1DB5D0D09BE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'Section 3'!$G$3</c:f>
              <c:strCache>
                <c:ptCount val="1"/>
                <c:pt idx="0">
                  <c:v>PERCENTAGE</c:v>
                </c:pt>
              </c:strCache>
            </c:strRef>
          </c:tx>
          <c:dPt>
            <c:idx val="0"/>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1-55AA-4904-817E-AE03A5752E3F}"/>
              </c:ext>
            </c:extLst>
          </c:dPt>
          <c:dPt>
            <c:idx val="1"/>
            <c:bubble3D val="0"/>
            <c:spPr>
              <a:solidFill>
                <a:srgbClr val="CC99FF"/>
              </a:solidFill>
              <a:ln w="19050">
                <a:solidFill>
                  <a:schemeClr val="lt1"/>
                </a:solidFill>
              </a:ln>
              <a:effectLst/>
            </c:spPr>
            <c:extLst>
              <c:ext xmlns:c16="http://schemas.microsoft.com/office/drawing/2014/chart" uri="{C3380CC4-5D6E-409C-BE32-E72D297353CC}">
                <c16:uniqueId val="{00000003-55AA-4904-817E-AE03A5752E3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'Section 3'!$F$4:$F$5</c:f>
              <c:strCache>
                <c:ptCount val="2"/>
                <c:pt idx="0">
                  <c:v>Women</c:v>
                </c:pt>
                <c:pt idx="1">
                  <c:v>Men</c:v>
                </c:pt>
              </c:strCache>
            </c:strRef>
          </c:cat>
          <c:val>
            <c:numRef>
              <c:f>'Section 3'!$G$4:$G$5</c:f>
              <c:numCache>
                <c:formatCode>0.0%</c:formatCode>
                <c:ptCount val="2"/>
                <c:pt idx="0">
                  <c:v>0.88546255506607929</c:v>
                </c:pt>
                <c:pt idx="1">
                  <c:v>0.11453744493392071</c:v>
                </c:pt>
              </c:numCache>
            </c:numRef>
          </c:val>
          <c:extLst>
            <c:ext xmlns:c16="http://schemas.microsoft.com/office/drawing/2014/chart" uri="{C3380CC4-5D6E-409C-BE32-E72D297353CC}">
              <c16:uniqueId val="{00000004-55AA-4904-817E-AE03A5752E3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'Section 4 (lump sums inc.)'!$B$1</c:f>
              <c:strCache>
                <c:ptCount val="1"/>
                <c:pt idx="0">
                  <c:v>Mean annual bonus gap</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strRef>
              <c:f>'Section 4 (lump sums inc.)'!$A$2:$A$7</c:f>
              <c:strCache>
                <c:ptCount val="6"/>
                <c:pt idx="0">
                  <c:v>2016/17</c:v>
                </c:pt>
                <c:pt idx="1">
                  <c:v>2017/18</c:v>
                </c:pt>
                <c:pt idx="2">
                  <c:v>2018/19</c:v>
                </c:pt>
                <c:pt idx="3">
                  <c:v>2019/20</c:v>
                </c:pt>
                <c:pt idx="4">
                  <c:v>2020/21</c:v>
                </c:pt>
                <c:pt idx="5">
                  <c:v>2021/22</c:v>
                </c:pt>
              </c:strCache>
            </c:strRef>
          </c:cat>
          <c:val>
            <c:numRef>
              <c:f>'Section 4 (lump sums inc.)'!$B$2:$B$7</c:f>
              <c:numCache>
                <c:formatCode>0.0%</c:formatCode>
                <c:ptCount val="6"/>
                <c:pt idx="0">
                  <c:v>0.106</c:v>
                </c:pt>
                <c:pt idx="1">
                  <c:v>0.33900000000000002</c:v>
                </c:pt>
                <c:pt idx="2">
                  <c:v>0.33700000000000002</c:v>
                </c:pt>
                <c:pt idx="3">
                  <c:v>0.25700000000000001</c:v>
                </c:pt>
                <c:pt idx="4">
                  <c:v>0.38600000000000001</c:v>
                </c:pt>
                <c:pt idx="5">
                  <c:v>0.53800000000000003</c:v>
                </c:pt>
              </c:numCache>
            </c:numRef>
          </c:val>
          <c:smooth val="0"/>
          <c:extLst>
            <c:ext xmlns:c16="http://schemas.microsoft.com/office/drawing/2014/chart" uri="{C3380CC4-5D6E-409C-BE32-E72D297353CC}">
              <c16:uniqueId val="{00000000-E1CB-48F3-A306-3011900479FE}"/>
            </c:ext>
          </c:extLst>
        </c:ser>
        <c:dLbls>
          <c:showLegendKey val="0"/>
          <c:showVal val="0"/>
          <c:showCatName val="0"/>
          <c:showSerName val="0"/>
          <c:showPercent val="0"/>
          <c:showBubbleSize val="0"/>
        </c:dLbls>
        <c:marker val="1"/>
        <c:smooth val="0"/>
        <c:axId val="569166112"/>
        <c:axId val="569127008"/>
      </c:lineChart>
      <c:catAx>
        <c:axId val="5691661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127008"/>
        <c:crosses val="autoZero"/>
        <c:auto val="1"/>
        <c:lblAlgn val="ctr"/>
        <c:lblOffset val="100"/>
        <c:noMultiLvlLbl val="0"/>
      </c:catAx>
      <c:valAx>
        <c:axId val="569127008"/>
        <c:scaling>
          <c:orientation val="minMax"/>
          <c:max val="0.8"/>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166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'Section 4 (lump sums inc.)'!$B$11</c:f>
              <c:strCache>
                <c:ptCount val="1"/>
                <c:pt idx="0">
                  <c:v>Median annual bonus gap</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strRef>
              <c:f>'Section 4 (lump sums inc.)'!$A$12:$A$17</c:f>
              <c:strCache>
                <c:ptCount val="6"/>
                <c:pt idx="0">
                  <c:v>2016/17</c:v>
                </c:pt>
                <c:pt idx="1">
                  <c:v>2017/18</c:v>
                </c:pt>
                <c:pt idx="2">
                  <c:v>2018/19</c:v>
                </c:pt>
                <c:pt idx="3">
                  <c:v>2019/20</c:v>
                </c:pt>
                <c:pt idx="4">
                  <c:v>2020/21</c:v>
                </c:pt>
                <c:pt idx="5">
                  <c:v>2021/22</c:v>
                </c:pt>
              </c:strCache>
            </c:strRef>
          </c:cat>
          <c:val>
            <c:numRef>
              <c:f>'Section 4 (lump sums inc.)'!$B$12:$B$17</c:f>
              <c:numCache>
                <c:formatCode>0.0%</c:formatCode>
                <c:ptCount val="6"/>
                <c:pt idx="0">
                  <c:v>0.6</c:v>
                </c:pt>
                <c:pt idx="1">
                  <c:v>0.70799999999999996</c:v>
                </c:pt>
                <c:pt idx="2">
                  <c:v>0.625</c:v>
                </c:pt>
                <c:pt idx="3">
                  <c:v>0.5</c:v>
                </c:pt>
                <c:pt idx="4">
                  <c:v>0.57499999999999996</c:v>
                </c:pt>
                <c:pt idx="5">
                  <c:v>0</c:v>
                </c:pt>
              </c:numCache>
            </c:numRef>
          </c:val>
          <c:smooth val="0"/>
          <c:extLst>
            <c:ext xmlns:c16="http://schemas.microsoft.com/office/drawing/2014/chart" uri="{C3380CC4-5D6E-409C-BE32-E72D297353CC}">
              <c16:uniqueId val="{00000000-EDDF-45CB-AF53-1F88F1D75206}"/>
            </c:ext>
          </c:extLst>
        </c:ser>
        <c:dLbls>
          <c:showLegendKey val="0"/>
          <c:showVal val="0"/>
          <c:showCatName val="0"/>
          <c:showSerName val="0"/>
          <c:showPercent val="0"/>
          <c:showBubbleSize val="0"/>
        </c:dLbls>
        <c:marker val="1"/>
        <c:smooth val="0"/>
        <c:axId val="1430018208"/>
        <c:axId val="1430037344"/>
      </c:lineChart>
      <c:catAx>
        <c:axId val="143001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0037344"/>
        <c:crosses val="autoZero"/>
        <c:auto val="1"/>
        <c:lblAlgn val="ctr"/>
        <c:lblOffset val="100"/>
        <c:noMultiLvlLbl val="0"/>
      </c:catAx>
      <c:valAx>
        <c:axId val="14300373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0018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'Section 4 (lump sums inc.)'!$B$21</c:f>
              <c:strCache>
                <c:ptCount val="1"/>
                <c:pt idx="0">
                  <c:v>Men</c:v>
                </c:pt>
              </c:strCache>
            </c:strRef>
          </c:tx>
          <c:spPr>
            <a:solidFill>
              <a:srgbClr val="CC99FF"/>
            </a:solidFill>
            <a:ln>
              <a:noFill/>
            </a:ln>
            <a:effectLst/>
          </c:spPr>
          <c:invertIfNegative val="0"/>
          <c:cat>
            <c:strRef>
              <c:f>'Section 4 (lump sums inc.)'!$A$22:$A$27</c:f>
              <c:strCache>
                <c:ptCount val="6"/>
                <c:pt idx="0">
                  <c:v>2016/17</c:v>
                </c:pt>
                <c:pt idx="1">
                  <c:v>2017/18</c:v>
                </c:pt>
                <c:pt idx="2">
                  <c:v>2018/19</c:v>
                </c:pt>
                <c:pt idx="3">
                  <c:v>2019/20</c:v>
                </c:pt>
                <c:pt idx="4">
                  <c:v>2020/21</c:v>
                </c:pt>
                <c:pt idx="5">
                  <c:v>2021/22</c:v>
                </c:pt>
              </c:strCache>
            </c:strRef>
          </c:cat>
          <c:val>
            <c:numRef>
              <c:f>'Section 4 (lump sums inc.)'!$B$22:$B$27</c:f>
              <c:numCache>
                <c:formatCode>"£"#,##0.00</c:formatCode>
                <c:ptCount val="6"/>
                <c:pt idx="0">
                  <c:v>12923.947270000001</c:v>
                </c:pt>
                <c:pt idx="1">
                  <c:v>13924.955309999999</c:v>
                </c:pt>
                <c:pt idx="2">
                  <c:v>13779.60759</c:v>
                </c:pt>
                <c:pt idx="3">
                  <c:v>13462.84679</c:v>
                </c:pt>
                <c:pt idx="4">
                  <c:v>14626.046920000001</c:v>
                </c:pt>
                <c:pt idx="5" formatCode="General">
                  <c:v>10013.036470588235</c:v>
                </c:pt>
              </c:numCache>
            </c:numRef>
          </c:val>
          <c:extLst>
            <c:ext xmlns:c16="http://schemas.microsoft.com/office/drawing/2014/chart" uri="{C3380CC4-5D6E-409C-BE32-E72D297353CC}">
              <c16:uniqueId val="{00000000-A541-4932-961F-A7ECAB686656}"/>
            </c:ext>
          </c:extLst>
        </c:ser>
        <c:ser>
          <c:idx val="1"/>
          <c:order val="1"/>
          <c:tx>
            <c:strRef>
              <c:f>'Section 4 (lump sums inc.)'!$C$21</c:f>
              <c:strCache>
                <c:ptCount val="1"/>
                <c:pt idx="0">
                  <c:v>Women</c:v>
                </c:pt>
              </c:strCache>
            </c:strRef>
          </c:tx>
          <c:spPr>
            <a:solidFill>
              <a:schemeClr val="accent4">
                <a:lumMod val="60000"/>
                <a:lumOff val="40000"/>
              </a:schemeClr>
            </a:solidFill>
            <a:ln>
              <a:noFill/>
            </a:ln>
            <a:effectLst/>
          </c:spPr>
          <c:invertIfNegative val="0"/>
          <c:cat>
            <c:strRef>
              <c:f>'Section 4 (lump sums inc.)'!$A$22:$A$27</c:f>
              <c:strCache>
                <c:ptCount val="6"/>
                <c:pt idx="0">
                  <c:v>2016/17</c:v>
                </c:pt>
                <c:pt idx="1">
                  <c:v>2017/18</c:v>
                </c:pt>
                <c:pt idx="2">
                  <c:v>2018/19</c:v>
                </c:pt>
                <c:pt idx="3">
                  <c:v>2019/20</c:v>
                </c:pt>
                <c:pt idx="4">
                  <c:v>2020/21</c:v>
                </c:pt>
                <c:pt idx="5">
                  <c:v>2021/22</c:v>
                </c:pt>
              </c:strCache>
            </c:strRef>
          </c:cat>
          <c:val>
            <c:numRef>
              <c:f>'Section 4 (lump sums inc.)'!$C$22:$C$27</c:f>
              <c:numCache>
                <c:formatCode>"£"#,##0.00</c:formatCode>
                <c:ptCount val="6"/>
                <c:pt idx="0">
                  <c:v>11555.920630000001</c:v>
                </c:pt>
                <c:pt idx="1">
                  <c:v>9207.2643750000007</c:v>
                </c:pt>
                <c:pt idx="2">
                  <c:v>9130.8235289999993</c:v>
                </c:pt>
                <c:pt idx="3">
                  <c:v>10007.825999999999</c:v>
                </c:pt>
                <c:pt idx="4">
                  <c:v>8981.8783330000006</c:v>
                </c:pt>
                <c:pt idx="5" formatCode="General">
                  <c:v>4630.3169230769236</c:v>
                </c:pt>
              </c:numCache>
            </c:numRef>
          </c:val>
          <c:extLst>
            <c:ext xmlns:c16="http://schemas.microsoft.com/office/drawing/2014/chart" uri="{C3380CC4-5D6E-409C-BE32-E72D297353CC}">
              <c16:uniqueId val="{00000001-A541-4932-961F-A7ECAB686656}"/>
            </c:ext>
          </c:extLst>
        </c:ser>
        <c:dLbls>
          <c:showLegendKey val="0"/>
          <c:showVal val="0"/>
          <c:showCatName val="0"/>
          <c:showSerName val="0"/>
          <c:showPercent val="0"/>
          <c:showBubbleSize val="0"/>
        </c:dLbls>
        <c:gapWidth val="50"/>
        <c:axId val="569162368"/>
        <c:axId val="569161536"/>
      </c:barChart>
      <c:catAx>
        <c:axId val="569162368"/>
        <c:scaling>
          <c:orientation val="minMax"/>
        </c:scaling>
        <c:delete val="0"/>
        <c:axPos val="b"/>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161536"/>
        <c:crosses val="autoZero"/>
        <c:auto val="1"/>
        <c:lblAlgn val="ctr"/>
        <c:lblOffset val="100"/>
        <c:noMultiLvlLbl val="0"/>
      </c:catAx>
      <c:valAx>
        <c:axId val="569161536"/>
        <c:scaling>
          <c:orientation val="minMax"/>
          <c:max val="16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Mean annual bonus pay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6916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'Section 4 (lump sums inc.)'!$B$30</c:f>
              <c:strCache>
                <c:ptCount val="1"/>
                <c:pt idx="0">
                  <c:v>Men</c:v>
                </c:pt>
              </c:strCache>
            </c:strRef>
          </c:tx>
          <c:spPr>
            <a:solidFill>
              <a:srgbClr val="CC99FF"/>
            </a:solidFill>
            <a:ln>
              <a:noFill/>
            </a:ln>
            <a:effectLst/>
          </c:spPr>
          <c:invertIfNegative val="0"/>
          <c:cat>
            <c:strRef>
              <c:f>'Section 4 (lump sums inc.)'!$A$31:$A$36</c:f>
              <c:strCache>
                <c:ptCount val="6"/>
                <c:pt idx="0">
                  <c:v>2016/17</c:v>
                </c:pt>
                <c:pt idx="1">
                  <c:v>2017/18</c:v>
                </c:pt>
                <c:pt idx="2">
                  <c:v>2018/19</c:v>
                </c:pt>
                <c:pt idx="3">
                  <c:v>2019/20</c:v>
                </c:pt>
                <c:pt idx="4">
                  <c:v>2020/21</c:v>
                </c:pt>
                <c:pt idx="5">
                  <c:v>2021/22</c:v>
                </c:pt>
              </c:strCache>
            </c:strRef>
          </c:cat>
          <c:val>
            <c:numRef>
              <c:f>'Section 4 (lump sums inc.)'!$B$31:$B$36</c:f>
              <c:numCache>
                <c:formatCode>"£"#,##0.00</c:formatCode>
                <c:ptCount val="6"/>
                <c:pt idx="0">
                  <c:v>11934.3</c:v>
                </c:pt>
                <c:pt idx="1">
                  <c:v>12053.96</c:v>
                </c:pt>
                <c:pt idx="2">
                  <c:v>12063.96</c:v>
                </c:pt>
                <c:pt idx="3">
                  <c:v>12063.96</c:v>
                </c:pt>
                <c:pt idx="4">
                  <c:v>12063.96</c:v>
                </c:pt>
                <c:pt idx="5" formatCode="General">
                  <c:v>3109.75</c:v>
                </c:pt>
              </c:numCache>
            </c:numRef>
          </c:val>
          <c:extLst>
            <c:ext xmlns:c16="http://schemas.microsoft.com/office/drawing/2014/chart" uri="{C3380CC4-5D6E-409C-BE32-E72D297353CC}">
              <c16:uniqueId val="{00000000-AD2A-4A9E-8005-FE9BCB9E0C07}"/>
            </c:ext>
          </c:extLst>
        </c:ser>
        <c:ser>
          <c:idx val="1"/>
          <c:order val="1"/>
          <c:tx>
            <c:strRef>
              <c:f>'Section 4 (lump sums inc.)'!$C$30</c:f>
              <c:strCache>
                <c:ptCount val="1"/>
                <c:pt idx="0">
                  <c:v>Women</c:v>
                </c:pt>
              </c:strCache>
            </c:strRef>
          </c:tx>
          <c:spPr>
            <a:solidFill>
              <a:schemeClr val="accent4">
                <a:lumMod val="60000"/>
                <a:lumOff val="40000"/>
              </a:schemeClr>
            </a:solidFill>
            <a:ln>
              <a:noFill/>
            </a:ln>
            <a:effectLst/>
          </c:spPr>
          <c:invertIfNegative val="0"/>
          <c:cat>
            <c:strRef>
              <c:f>'Section 4 (lump sums inc.)'!$A$31:$A$36</c:f>
              <c:strCache>
                <c:ptCount val="6"/>
                <c:pt idx="0">
                  <c:v>2016/17</c:v>
                </c:pt>
                <c:pt idx="1">
                  <c:v>2017/18</c:v>
                </c:pt>
                <c:pt idx="2">
                  <c:v>2018/19</c:v>
                </c:pt>
                <c:pt idx="3">
                  <c:v>2019/20</c:v>
                </c:pt>
                <c:pt idx="4">
                  <c:v>2020/21</c:v>
                </c:pt>
                <c:pt idx="5">
                  <c:v>2021/22</c:v>
                </c:pt>
              </c:strCache>
            </c:strRef>
          </c:cat>
          <c:val>
            <c:numRef>
              <c:f>'Section 4 (lump sums inc.)'!$C$31:$C$36</c:f>
              <c:numCache>
                <c:formatCode>"£"#,##0.00</c:formatCode>
                <c:ptCount val="6"/>
                <c:pt idx="0">
                  <c:v>4773.71</c:v>
                </c:pt>
                <c:pt idx="1">
                  <c:v>3516.14</c:v>
                </c:pt>
                <c:pt idx="2">
                  <c:v>4524</c:v>
                </c:pt>
                <c:pt idx="3">
                  <c:v>6032.04</c:v>
                </c:pt>
                <c:pt idx="4">
                  <c:v>5127.24</c:v>
                </c:pt>
                <c:pt idx="5" formatCode="General">
                  <c:v>3109.75</c:v>
                </c:pt>
              </c:numCache>
            </c:numRef>
          </c:val>
          <c:extLst>
            <c:ext xmlns:c16="http://schemas.microsoft.com/office/drawing/2014/chart" uri="{C3380CC4-5D6E-409C-BE32-E72D297353CC}">
              <c16:uniqueId val="{00000001-AD2A-4A9E-8005-FE9BCB9E0C07}"/>
            </c:ext>
          </c:extLst>
        </c:ser>
        <c:dLbls>
          <c:showLegendKey val="0"/>
          <c:showVal val="0"/>
          <c:showCatName val="0"/>
          <c:showSerName val="0"/>
          <c:showPercent val="0"/>
          <c:showBubbleSize val="0"/>
        </c:dLbls>
        <c:gapWidth val="50"/>
        <c:axId val="1397222944"/>
        <c:axId val="1397226688"/>
      </c:barChart>
      <c:catAx>
        <c:axId val="1397222944"/>
        <c:scaling>
          <c:orientation val="minMax"/>
        </c:scaling>
        <c:delete val="0"/>
        <c:axPos val="b"/>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7226688"/>
        <c:crosses val="autoZero"/>
        <c:auto val="1"/>
        <c:lblAlgn val="ctr"/>
        <c:lblOffset val="100"/>
        <c:noMultiLvlLbl val="0"/>
      </c:catAx>
      <c:valAx>
        <c:axId val="1397226688"/>
        <c:scaling>
          <c:orientation val="minMax"/>
          <c:max val="16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Median annual bonus pay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397222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'Section 4 (lump sums inc.)'!$K$1</c:f>
              <c:strCache>
                <c:ptCount val="1"/>
                <c:pt idx="0">
                  <c:v>Men</c:v>
                </c:pt>
              </c:strCache>
            </c:strRef>
          </c:tx>
          <c:spPr>
            <a:solidFill>
              <a:srgbClr val="CC99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4 (lump sums inc.)'!$J$2:$J$7</c:f>
              <c:strCache>
                <c:ptCount val="6"/>
                <c:pt idx="0">
                  <c:v>2016/17</c:v>
                </c:pt>
                <c:pt idx="1">
                  <c:v>2017/18</c:v>
                </c:pt>
                <c:pt idx="2">
                  <c:v>2018/19</c:v>
                </c:pt>
                <c:pt idx="3">
                  <c:v>2019/20</c:v>
                </c:pt>
                <c:pt idx="4">
                  <c:v>2020/21</c:v>
                </c:pt>
                <c:pt idx="5">
                  <c:v>2021/22</c:v>
                </c:pt>
              </c:strCache>
            </c:strRef>
          </c:cat>
          <c:val>
            <c:numRef>
              <c:f>'Section 4 (lump sums inc.)'!$K$2:$K$7</c:f>
              <c:numCache>
                <c:formatCode>0.00%</c:formatCode>
                <c:ptCount val="6"/>
                <c:pt idx="0">
                  <c:v>2.63E-2</c:v>
                </c:pt>
                <c:pt idx="1">
                  <c:v>2.6800000000000001E-2</c:v>
                </c:pt>
                <c:pt idx="2">
                  <c:v>2.4400000000000002E-2</c:v>
                </c:pt>
                <c:pt idx="3">
                  <c:v>2.3699999999999999E-2</c:v>
                </c:pt>
                <c:pt idx="4">
                  <c:v>2.1299999999999999E-2</c:v>
                </c:pt>
                <c:pt idx="5">
                  <c:v>3.823088455772114E-2</c:v>
                </c:pt>
              </c:numCache>
            </c:numRef>
          </c:val>
          <c:extLst>
            <c:ext xmlns:c16="http://schemas.microsoft.com/office/drawing/2014/chart" uri="{C3380CC4-5D6E-409C-BE32-E72D297353CC}">
              <c16:uniqueId val="{00000000-1E1D-4FB2-929E-D392A433DAB5}"/>
            </c:ext>
          </c:extLst>
        </c:ser>
        <c:ser>
          <c:idx val="1"/>
          <c:order val="1"/>
          <c:tx>
            <c:strRef>
              <c:f>'Section 4 (lump sums inc.)'!$L$1</c:f>
              <c:strCache>
                <c:ptCount val="1"/>
                <c:pt idx="0">
                  <c:v>Women</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4 (lump sums inc.)'!$J$2:$J$7</c:f>
              <c:strCache>
                <c:ptCount val="6"/>
                <c:pt idx="0">
                  <c:v>2016/17</c:v>
                </c:pt>
                <c:pt idx="1">
                  <c:v>2017/18</c:v>
                </c:pt>
                <c:pt idx="2">
                  <c:v>2018/19</c:v>
                </c:pt>
                <c:pt idx="3">
                  <c:v>2019/20</c:v>
                </c:pt>
                <c:pt idx="4">
                  <c:v>2020/21</c:v>
                </c:pt>
                <c:pt idx="5">
                  <c:v>2021/22</c:v>
                </c:pt>
              </c:strCache>
            </c:strRef>
          </c:cat>
          <c:val>
            <c:numRef>
              <c:f>'Section 4 (lump sums inc.)'!$L$2:$L$7</c:f>
              <c:numCache>
                <c:formatCode>0.00%</c:formatCode>
                <c:ptCount val="6"/>
                <c:pt idx="0">
                  <c:v>2.8999999999999998E-3</c:v>
                </c:pt>
                <c:pt idx="1">
                  <c:v>3.0000000000000001E-3</c:v>
                </c:pt>
                <c:pt idx="2">
                  <c:v>3.0999999999999999E-3</c:v>
                </c:pt>
                <c:pt idx="3">
                  <c:v>2.8E-3</c:v>
                </c:pt>
                <c:pt idx="4">
                  <c:v>2.2000000000000001E-3</c:v>
                </c:pt>
                <c:pt idx="5">
                  <c:v>8.6092715231788075E-3</c:v>
                </c:pt>
              </c:numCache>
            </c:numRef>
          </c:val>
          <c:extLst>
            <c:ext xmlns:c16="http://schemas.microsoft.com/office/drawing/2014/chart" uri="{C3380CC4-5D6E-409C-BE32-E72D297353CC}">
              <c16:uniqueId val="{00000001-1E1D-4FB2-929E-D392A433DAB5}"/>
            </c:ext>
          </c:extLst>
        </c:ser>
        <c:dLbls>
          <c:dLblPos val="outEnd"/>
          <c:showLegendKey val="0"/>
          <c:showVal val="1"/>
          <c:showCatName val="0"/>
          <c:showSerName val="0"/>
          <c:showPercent val="0"/>
          <c:showBubbleSize val="0"/>
        </c:dLbls>
        <c:gapWidth val="50"/>
        <c:axId val="1399074352"/>
        <c:axId val="1399072688"/>
      </c:barChart>
      <c:catAx>
        <c:axId val="139907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072688"/>
        <c:crosses val="autoZero"/>
        <c:auto val="1"/>
        <c:lblAlgn val="ctr"/>
        <c:lblOffset val="100"/>
        <c:noMultiLvlLbl val="0"/>
      </c:catAx>
      <c:valAx>
        <c:axId val="1399072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Proportion of relevant employees in receipt of bonus pay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07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'Section 1'!$G$3</c:f>
              <c:strCache>
                <c:ptCount val="1"/>
                <c:pt idx="0">
                  <c:v>PERCENTAGE</c:v>
                </c:pt>
              </c:strCache>
            </c:strRef>
          </c:tx>
          <c:dPt>
            <c:idx val="0"/>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1-1826-4354-AEB3-741EFFEB3C9C}"/>
              </c:ext>
            </c:extLst>
          </c:dPt>
          <c:dPt>
            <c:idx val="1"/>
            <c:bubble3D val="0"/>
            <c:spPr>
              <a:solidFill>
                <a:srgbClr val="CC99FF"/>
              </a:solidFill>
              <a:ln w="19050">
                <a:solidFill>
                  <a:schemeClr val="lt1"/>
                </a:solidFill>
              </a:ln>
              <a:effectLst/>
            </c:spPr>
            <c:extLst>
              <c:ext xmlns:c16="http://schemas.microsoft.com/office/drawing/2014/chart" uri="{C3380CC4-5D6E-409C-BE32-E72D297353CC}">
                <c16:uniqueId val="{00000003-1826-4354-AEB3-741EFFEB3C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'Section 1'!$F$4:$F$5</c:f>
              <c:strCache>
                <c:ptCount val="2"/>
                <c:pt idx="0">
                  <c:v>Women</c:v>
                </c:pt>
                <c:pt idx="1">
                  <c:v>Men</c:v>
                </c:pt>
              </c:strCache>
            </c:strRef>
          </c:cat>
          <c:val>
            <c:numRef>
              <c:f>'Section 1'!$G$4:$G$5</c:f>
              <c:numCache>
                <c:formatCode>0.0%</c:formatCode>
                <c:ptCount val="2"/>
                <c:pt idx="0">
                  <c:v>0.81862506094588006</c:v>
                </c:pt>
                <c:pt idx="1">
                  <c:v>0.18137493905411994</c:v>
                </c:pt>
              </c:numCache>
            </c:numRef>
          </c:val>
          <c:extLst>
            <c:ext xmlns:c16="http://schemas.microsoft.com/office/drawing/2014/chart" uri="{C3380CC4-5D6E-409C-BE32-E72D297353CC}">
              <c16:uniqueId val="{00000004-1826-4354-AEB3-741EFFEB3C9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'Section 1'!$B$22</c:f>
              <c:strCache>
                <c:ptCount val="1"/>
                <c:pt idx="0">
                  <c:v>Women</c:v>
                </c:pt>
              </c:strCache>
            </c:strRef>
          </c:tx>
          <c:spPr>
            <a:solidFill>
              <a:schemeClr val="accent4">
                <a:lumMod val="60000"/>
                <a:lumOff val="40000"/>
              </a:schemeClr>
            </a:solidFill>
            <a:ln>
              <a:noFill/>
            </a:ln>
            <a:effectLst/>
          </c:spPr>
          <c:invertIfNegative val="0"/>
          <c:dPt>
            <c:idx val="0"/>
            <c:invertIfNegative val="0"/>
            <c:bubble3D val="0"/>
            <c:spPr>
              <a:solidFill>
                <a:srgbClr val="EAB200"/>
              </a:solidFill>
              <a:ln>
                <a:noFill/>
              </a:ln>
              <a:effectLst/>
            </c:spPr>
            <c:extLst>
              <c:ext xmlns:c16="http://schemas.microsoft.com/office/drawing/2014/chart" uri="{C3380CC4-5D6E-409C-BE32-E72D297353CC}">
                <c16:uniqueId val="{00000001-BA89-4F2A-A94E-788A328893E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1'!$A$23:$A$29</c:f>
              <c:strCache>
                <c:ptCount val="7"/>
                <c:pt idx="0">
                  <c:v>All full-pay relevant employees (n=6153)</c:v>
                </c:pt>
                <c:pt idx="1">
                  <c:v>Admin and Clerical &amp; Estates and Ancillary  (n=1515)</c:v>
                </c:pt>
                <c:pt idx="2">
                  <c:v>Additional Clinical Services (n=1614)</c:v>
                </c:pt>
                <c:pt idx="3">
                  <c:v>Additional Professional Scientific/Technical (n=254)</c:v>
                </c:pt>
                <c:pt idx="4">
                  <c:v>Allied Health Professionals (n=662)</c:v>
                </c:pt>
                <c:pt idx="5">
                  <c:v>Medical (n=217)</c:v>
                </c:pt>
                <c:pt idx="6">
                  <c:v>Nursing (n=1891)</c:v>
                </c:pt>
              </c:strCache>
            </c:strRef>
          </c:cat>
          <c:val>
            <c:numRef>
              <c:f>'Section 1'!$B$23:$B$29</c:f>
              <c:numCache>
                <c:formatCode>0.0%</c:formatCode>
                <c:ptCount val="7"/>
                <c:pt idx="0">
                  <c:v>0.81862506094588006</c:v>
                </c:pt>
                <c:pt idx="1">
                  <c:v>0.75247524752475248</c:v>
                </c:pt>
                <c:pt idx="2">
                  <c:v>0.83581164807930608</c:v>
                </c:pt>
                <c:pt idx="3">
                  <c:v>0.8110236220472441</c:v>
                </c:pt>
                <c:pt idx="4">
                  <c:v>0.87764350453172202</c:v>
                </c:pt>
                <c:pt idx="5">
                  <c:v>0.53456221198156684</c:v>
                </c:pt>
                <c:pt idx="6">
                  <c:v>0.86991010047593864</c:v>
                </c:pt>
              </c:numCache>
            </c:numRef>
          </c:val>
          <c:extLst>
            <c:ext xmlns:c16="http://schemas.microsoft.com/office/drawing/2014/chart" uri="{C3380CC4-5D6E-409C-BE32-E72D297353CC}">
              <c16:uniqueId val="{00000002-BA89-4F2A-A94E-788A328893E5}"/>
            </c:ext>
          </c:extLst>
        </c:ser>
        <c:ser>
          <c:idx val="1"/>
          <c:order val="1"/>
          <c:tx>
            <c:strRef>
              <c:f>'Section 1'!$E$22</c:f>
              <c:strCache>
                <c:ptCount val="1"/>
                <c:pt idx="0">
                  <c:v>Men</c:v>
                </c:pt>
              </c:strCache>
            </c:strRef>
          </c:tx>
          <c:spPr>
            <a:solidFill>
              <a:srgbClr val="CC99FF"/>
            </a:solidFill>
            <a:ln>
              <a:noFill/>
            </a:ln>
            <a:effectLst/>
          </c:spPr>
          <c:invertIfNegative val="0"/>
          <c:dPt>
            <c:idx val="0"/>
            <c:invertIfNegative val="0"/>
            <c:bubble3D val="0"/>
            <c:spPr>
              <a:solidFill>
                <a:srgbClr val="9966FF"/>
              </a:solidFill>
              <a:ln>
                <a:noFill/>
              </a:ln>
              <a:effectLst/>
            </c:spPr>
            <c:extLst>
              <c:ext xmlns:c16="http://schemas.microsoft.com/office/drawing/2014/chart" uri="{C3380CC4-5D6E-409C-BE32-E72D297353CC}">
                <c16:uniqueId val="{00000004-BA89-4F2A-A94E-788A328893E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1'!$A$23:$A$29</c:f>
              <c:strCache>
                <c:ptCount val="7"/>
                <c:pt idx="0">
                  <c:v>All full-pay relevant employees (n=6153)</c:v>
                </c:pt>
                <c:pt idx="1">
                  <c:v>Admin and Clerical &amp; Estates and Ancillary  (n=1515)</c:v>
                </c:pt>
                <c:pt idx="2">
                  <c:v>Additional Clinical Services (n=1614)</c:v>
                </c:pt>
                <c:pt idx="3">
                  <c:v>Additional Professional Scientific/Technical (n=254)</c:v>
                </c:pt>
                <c:pt idx="4">
                  <c:v>Allied Health Professionals (n=662)</c:v>
                </c:pt>
                <c:pt idx="5">
                  <c:v>Medical (n=217)</c:v>
                </c:pt>
                <c:pt idx="6">
                  <c:v>Nursing (n=1891)</c:v>
                </c:pt>
              </c:strCache>
            </c:strRef>
          </c:cat>
          <c:val>
            <c:numRef>
              <c:f>'Section 1'!$E$23:$E$29</c:f>
              <c:numCache>
                <c:formatCode>0.0%</c:formatCode>
                <c:ptCount val="7"/>
                <c:pt idx="0">
                  <c:v>0.18137493905411994</c:v>
                </c:pt>
                <c:pt idx="1">
                  <c:v>0.24752475247524752</c:v>
                </c:pt>
                <c:pt idx="2">
                  <c:v>0.16418835192069392</c:v>
                </c:pt>
                <c:pt idx="3">
                  <c:v>0.1889763779527559</c:v>
                </c:pt>
                <c:pt idx="4">
                  <c:v>0.12235649546827794</c:v>
                </c:pt>
                <c:pt idx="5">
                  <c:v>0.46543778801843316</c:v>
                </c:pt>
                <c:pt idx="6">
                  <c:v>0.13008989952406133</c:v>
                </c:pt>
              </c:numCache>
            </c:numRef>
          </c:val>
          <c:extLst>
            <c:ext xmlns:c16="http://schemas.microsoft.com/office/drawing/2014/chart" uri="{C3380CC4-5D6E-409C-BE32-E72D297353CC}">
              <c16:uniqueId val="{00000005-BA89-4F2A-A94E-788A328893E5}"/>
            </c:ext>
          </c:extLst>
        </c:ser>
        <c:dLbls>
          <c:dLblPos val="ctr"/>
          <c:showLegendKey val="0"/>
          <c:showVal val="1"/>
          <c:showCatName val="0"/>
          <c:showSerName val="0"/>
          <c:showPercent val="0"/>
          <c:showBubbleSize val="0"/>
        </c:dLbls>
        <c:gapWidth val="150"/>
        <c:overlap val="100"/>
        <c:axId val="171737231"/>
        <c:axId val="171759695"/>
      </c:barChart>
      <c:catAx>
        <c:axId val="1717372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59695"/>
        <c:crosses val="autoZero"/>
        <c:auto val="1"/>
        <c:lblAlgn val="ctr"/>
        <c:lblOffset val="100"/>
        <c:noMultiLvlLbl val="0"/>
      </c:catAx>
      <c:valAx>
        <c:axId val="17175969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full pay relevant employees (based on primary assignments)</a:t>
                </a:r>
              </a:p>
            </c:rich>
          </c:tx>
          <c:layout>
            <c:manualLayout>
              <c:xMode val="edge"/>
              <c:yMode val="edge"/>
              <c:x val="0.28510961969412757"/>
              <c:y val="0.9021623307595847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37231"/>
        <c:crosses val="autoZero"/>
        <c:crossBetween val="between"/>
      </c:valAx>
      <c:spPr>
        <a:noFill/>
        <a:ln>
          <a:noFill/>
        </a:ln>
        <a:effectLst/>
      </c:spPr>
    </c:plotArea>
    <c:legend>
      <c:legendPos val="r"/>
      <c:layout>
        <c:manualLayout>
          <c:xMode val="edge"/>
          <c:yMode val="edge"/>
          <c:x val="0.89386167375849357"/>
          <c:y val="0.43179014506775981"/>
          <c:w val="9.3660422529330031E-2"/>
          <c:h val="0.136419709864480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'Section 2'!$B$1</c:f>
              <c:strCache>
                <c:ptCount val="1"/>
                <c:pt idx="0">
                  <c:v>Mean hourly pay gap</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strRef>
              <c:f>'Section 2'!$A$2:$A$7</c:f>
              <c:strCache>
                <c:ptCount val="6"/>
                <c:pt idx="0">
                  <c:v>Mar 2017</c:v>
                </c:pt>
                <c:pt idx="1">
                  <c:v>Mar 2018</c:v>
                </c:pt>
                <c:pt idx="2">
                  <c:v>Mar 2019</c:v>
                </c:pt>
                <c:pt idx="3">
                  <c:v>Mar 2020</c:v>
                </c:pt>
                <c:pt idx="4">
                  <c:v>Mar 2021</c:v>
                </c:pt>
                <c:pt idx="5">
                  <c:v>Mar 2022</c:v>
                </c:pt>
              </c:strCache>
            </c:strRef>
          </c:cat>
          <c:val>
            <c:numRef>
              <c:f>'Section 2'!$B$2:$B$7</c:f>
              <c:numCache>
                <c:formatCode>0.0%</c:formatCode>
                <c:ptCount val="6"/>
                <c:pt idx="0">
                  <c:v>0.16700000000000001</c:v>
                </c:pt>
                <c:pt idx="1">
                  <c:v>0.154</c:v>
                </c:pt>
                <c:pt idx="2">
                  <c:v>0.156</c:v>
                </c:pt>
                <c:pt idx="3">
                  <c:v>0.14899999999999999</c:v>
                </c:pt>
                <c:pt idx="4">
                  <c:v>0.13600000000000001</c:v>
                </c:pt>
                <c:pt idx="5">
                  <c:v>0.129</c:v>
                </c:pt>
              </c:numCache>
            </c:numRef>
          </c:val>
          <c:smooth val="0"/>
          <c:extLst>
            <c:ext xmlns:c16="http://schemas.microsoft.com/office/drawing/2014/chart" uri="{C3380CC4-5D6E-409C-BE32-E72D297353CC}">
              <c16:uniqueId val="{00000000-8246-44E7-87A0-81B4BDB562BB}"/>
            </c:ext>
          </c:extLst>
        </c:ser>
        <c:dLbls>
          <c:showLegendKey val="0"/>
          <c:showVal val="0"/>
          <c:showCatName val="0"/>
          <c:showSerName val="0"/>
          <c:showPercent val="0"/>
          <c:showBubbleSize val="0"/>
        </c:dLbls>
        <c:marker val="1"/>
        <c:smooth val="0"/>
        <c:axId val="569166112"/>
        <c:axId val="569127008"/>
      </c:lineChart>
      <c:catAx>
        <c:axId val="5691661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127008"/>
        <c:crosses val="autoZero"/>
        <c:auto val="1"/>
        <c:lblAlgn val="ctr"/>
        <c:lblOffset val="100"/>
        <c:noMultiLvlLbl val="0"/>
      </c:catAx>
      <c:valAx>
        <c:axId val="569127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Mean hourly pay gap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166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'Section 2'!$B$11</c:f>
              <c:strCache>
                <c:ptCount val="1"/>
                <c:pt idx="0">
                  <c:v>Median hourly pay gap</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strRef>
              <c:f>'Section 2'!$A$12:$A$17</c:f>
              <c:strCache>
                <c:ptCount val="6"/>
                <c:pt idx="0">
                  <c:v>Mar 2017</c:v>
                </c:pt>
                <c:pt idx="1">
                  <c:v>Mar 2018</c:v>
                </c:pt>
                <c:pt idx="2">
                  <c:v>Mar 2019</c:v>
                </c:pt>
                <c:pt idx="3">
                  <c:v>Mar 2020</c:v>
                </c:pt>
                <c:pt idx="4">
                  <c:v>Mar 2021</c:v>
                </c:pt>
                <c:pt idx="5">
                  <c:v>Mar 2022</c:v>
                </c:pt>
              </c:strCache>
            </c:strRef>
          </c:cat>
          <c:val>
            <c:numRef>
              <c:f>'Section 2'!$B$12:$B$17</c:f>
              <c:numCache>
                <c:formatCode>0.0%</c:formatCode>
                <c:ptCount val="6"/>
                <c:pt idx="0">
                  <c:v>0.04</c:v>
                </c:pt>
                <c:pt idx="1">
                  <c:v>6.3E-2</c:v>
                </c:pt>
                <c:pt idx="2">
                  <c:v>6.7000000000000004E-2</c:v>
                </c:pt>
                <c:pt idx="3">
                  <c:v>6.0999999999999999E-2</c:v>
                </c:pt>
                <c:pt idx="4">
                  <c:v>3.9E-2</c:v>
                </c:pt>
                <c:pt idx="5">
                  <c:v>4.2000000000000003E-2</c:v>
                </c:pt>
              </c:numCache>
            </c:numRef>
          </c:val>
          <c:smooth val="0"/>
          <c:extLst>
            <c:ext xmlns:c16="http://schemas.microsoft.com/office/drawing/2014/chart" uri="{C3380CC4-5D6E-409C-BE32-E72D297353CC}">
              <c16:uniqueId val="{00000000-4052-4D92-83FE-14548521A97B}"/>
            </c:ext>
          </c:extLst>
        </c:ser>
        <c:dLbls>
          <c:showLegendKey val="0"/>
          <c:showVal val="0"/>
          <c:showCatName val="0"/>
          <c:showSerName val="0"/>
          <c:showPercent val="0"/>
          <c:showBubbleSize val="0"/>
        </c:dLbls>
        <c:marker val="1"/>
        <c:smooth val="0"/>
        <c:axId val="1430018208"/>
        <c:axId val="1430037344"/>
      </c:lineChart>
      <c:catAx>
        <c:axId val="143001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0037344"/>
        <c:crosses val="autoZero"/>
        <c:auto val="1"/>
        <c:lblAlgn val="ctr"/>
        <c:lblOffset val="100"/>
        <c:noMultiLvlLbl val="0"/>
      </c:catAx>
      <c:valAx>
        <c:axId val="1430037344"/>
        <c:scaling>
          <c:orientation val="minMax"/>
          <c:max val="0.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Median hourly pay gap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0018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'Section 2'!$B$21</c:f>
              <c:strCache>
                <c:ptCount val="1"/>
                <c:pt idx="0">
                  <c:v>Men</c:v>
                </c:pt>
              </c:strCache>
            </c:strRef>
          </c:tx>
          <c:spPr>
            <a:solidFill>
              <a:srgbClr val="CC99FF"/>
            </a:solidFill>
            <a:ln>
              <a:noFill/>
            </a:ln>
            <a:effectLst/>
          </c:spPr>
          <c:invertIfNegative val="0"/>
          <c:cat>
            <c:strRef>
              <c:f>'Section 2'!$A$22:$A$27</c:f>
              <c:strCache>
                <c:ptCount val="6"/>
                <c:pt idx="0">
                  <c:v>Mar 2017</c:v>
                </c:pt>
                <c:pt idx="1">
                  <c:v>Mar 2018</c:v>
                </c:pt>
                <c:pt idx="2">
                  <c:v>Mar 2019</c:v>
                </c:pt>
                <c:pt idx="3">
                  <c:v>Mar 2020</c:v>
                </c:pt>
                <c:pt idx="4">
                  <c:v>Mar 2021</c:v>
                </c:pt>
                <c:pt idx="5">
                  <c:v>Mar 2022</c:v>
                </c:pt>
              </c:strCache>
            </c:strRef>
          </c:cat>
          <c:val>
            <c:numRef>
              <c:f>'Section 2'!$B$22:$B$27</c:f>
              <c:numCache>
                <c:formatCode>"£"#,##0.00</c:formatCode>
                <c:ptCount val="6"/>
                <c:pt idx="0">
                  <c:v>17.914999550000001</c:v>
                </c:pt>
                <c:pt idx="1">
                  <c:v>17.786361629999998</c:v>
                </c:pt>
                <c:pt idx="2">
                  <c:v>18.370585429999998</c:v>
                </c:pt>
                <c:pt idx="3">
                  <c:v>18.72786061</c:v>
                </c:pt>
                <c:pt idx="4">
                  <c:v>19.059550139999999</c:v>
                </c:pt>
                <c:pt idx="5">
                  <c:v>19.739999999999998</c:v>
                </c:pt>
              </c:numCache>
            </c:numRef>
          </c:val>
          <c:extLst>
            <c:ext xmlns:c16="http://schemas.microsoft.com/office/drawing/2014/chart" uri="{C3380CC4-5D6E-409C-BE32-E72D297353CC}">
              <c16:uniqueId val="{00000000-F2D5-452E-99A9-9438777A9E75}"/>
            </c:ext>
          </c:extLst>
        </c:ser>
        <c:ser>
          <c:idx val="1"/>
          <c:order val="1"/>
          <c:tx>
            <c:strRef>
              <c:f>'Section 2'!$C$21</c:f>
              <c:strCache>
                <c:ptCount val="1"/>
                <c:pt idx="0">
                  <c:v>Women</c:v>
                </c:pt>
              </c:strCache>
            </c:strRef>
          </c:tx>
          <c:spPr>
            <a:solidFill>
              <a:schemeClr val="accent4">
                <a:lumMod val="60000"/>
                <a:lumOff val="40000"/>
              </a:schemeClr>
            </a:solidFill>
            <a:ln>
              <a:noFill/>
            </a:ln>
            <a:effectLst/>
          </c:spPr>
          <c:invertIfNegative val="0"/>
          <c:cat>
            <c:strRef>
              <c:f>'Section 2'!$A$22:$A$27</c:f>
              <c:strCache>
                <c:ptCount val="6"/>
                <c:pt idx="0">
                  <c:v>Mar 2017</c:v>
                </c:pt>
                <c:pt idx="1">
                  <c:v>Mar 2018</c:v>
                </c:pt>
                <c:pt idx="2">
                  <c:v>Mar 2019</c:v>
                </c:pt>
                <c:pt idx="3">
                  <c:v>Mar 2020</c:v>
                </c:pt>
                <c:pt idx="4">
                  <c:v>Mar 2021</c:v>
                </c:pt>
                <c:pt idx="5">
                  <c:v>Mar 2022</c:v>
                </c:pt>
              </c:strCache>
            </c:strRef>
          </c:cat>
          <c:val>
            <c:numRef>
              <c:f>'Section 2'!$C$22:$C$27</c:f>
              <c:numCache>
                <c:formatCode>"£"#,##0.00</c:formatCode>
                <c:ptCount val="6"/>
                <c:pt idx="0">
                  <c:v>14.924945920000001</c:v>
                </c:pt>
                <c:pt idx="1">
                  <c:v>15.04173144</c:v>
                </c:pt>
                <c:pt idx="2">
                  <c:v>15.508810929999999</c:v>
                </c:pt>
                <c:pt idx="3">
                  <c:v>15.93204678</c:v>
                </c:pt>
                <c:pt idx="4">
                  <c:v>16.46187578</c:v>
                </c:pt>
                <c:pt idx="5">
                  <c:v>17.190000000000001</c:v>
                </c:pt>
              </c:numCache>
            </c:numRef>
          </c:val>
          <c:extLst>
            <c:ext xmlns:c16="http://schemas.microsoft.com/office/drawing/2014/chart" uri="{C3380CC4-5D6E-409C-BE32-E72D297353CC}">
              <c16:uniqueId val="{00000001-F2D5-452E-99A9-9438777A9E75}"/>
            </c:ext>
          </c:extLst>
        </c:ser>
        <c:dLbls>
          <c:showLegendKey val="0"/>
          <c:showVal val="0"/>
          <c:showCatName val="0"/>
          <c:showSerName val="0"/>
          <c:showPercent val="0"/>
          <c:showBubbleSize val="0"/>
        </c:dLbls>
        <c:gapWidth val="50"/>
        <c:axId val="569162368"/>
        <c:axId val="569161536"/>
      </c:barChart>
      <c:catAx>
        <c:axId val="569162368"/>
        <c:scaling>
          <c:orientation val="minMax"/>
        </c:scaling>
        <c:delete val="0"/>
        <c:axPos val="b"/>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161536"/>
        <c:crosses val="autoZero"/>
        <c:auto val="1"/>
        <c:lblAlgn val="ctr"/>
        <c:lblOffset val="100"/>
        <c:noMultiLvlLbl val="0"/>
      </c:catAx>
      <c:valAx>
        <c:axId val="569161536"/>
        <c:scaling>
          <c:orientation val="minMax"/>
          <c:max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Mean hourly pay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6916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'Section 2'!$B$30</c:f>
              <c:strCache>
                <c:ptCount val="1"/>
                <c:pt idx="0">
                  <c:v>Men</c:v>
                </c:pt>
              </c:strCache>
            </c:strRef>
          </c:tx>
          <c:spPr>
            <a:solidFill>
              <a:srgbClr val="CC99FF"/>
            </a:solidFill>
            <a:ln>
              <a:noFill/>
            </a:ln>
            <a:effectLst/>
          </c:spPr>
          <c:invertIfNegative val="0"/>
          <c:cat>
            <c:strRef>
              <c:f>'Section 2'!$A$31:$A$36</c:f>
              <c:strCache>
                <c:ptCount val="6"/>
                <c:pt idx="0">
                  <c:v>Mar 2017</c:v>
                </c:pt>
                <c:pt idx="1">
                  <c:v>Mar 2018</c:v>
                </c:pt>
                <c:pt idx="2">
                  <c:v>Mar 2019</c:v>
                </c:pt>
                <c:pt idx="3">
                  <c:v>Mar 2020</c:v>
                </c:pt>
                <c:pt idx="4">
                  <c:v>Mar 2021</c:v>
                </c:pt>
                <c:pt idx="5">
                  <c:v>Mar 2022</c:v>
                </c:pt>
              </c:strCache>
            </c:strRef>
          </c:cat>
          <c:val>
            <c:numRef>
              <c:f>'Section 2'!$B$31:$B$36</c:f>
              <c:numCache>
                <c:formatCode>"£"#,##0.00</c:formatCode>
                <c:ptCount val="6"/>
                <c:pt idx="0">
                  <c:v>14.55558965</c:v>
                </c:pt>
                <c:pt idx="1">
                  <c:v>14.956919299999999</c:v>
                </c:pt>
                <c:pt idx="2">
                  <c:v>15.377927789999999</c:v>
                </c:pt>
                <c:pt idx="3">
                  <c:v>16.10948144</c:v>
                </c:pt>
                <c:pt idx="4">
                  <c:v>16.29</c:v>
                </c:pt>
                <c:pt idx="5">
                  <c:v>16.84</c:v>
                </c:pt>
              </c:numCache>
            </c:numRef>
          </c:val>
          <c:extLst>
            <c:ext xmlns:c16="http://schemas.microsoft.com/office/drawing/2014/chart" uri="{C3380CC4-5D6E-409C-BE32-E72D297353CC}">
              <c16:uniqueId val="{00000000-886C-4AE9-98AA-A1BDCB011BB2}"/>
            </c:ext>
          </c:extLst>
        </c:ser>
        <c:ser>
          <c:idx val="1"/>
          <c:order val="1"/>
          <c:tx>
            <c:strRef>
              <c:f>'Section 2'!$C$30</c:f>
              <c:strCache>
                <c:ptCount val="1"/>
                <c:pt idx="0">
                  <c:v>Women</c:v>
                </c:pt>
              </c:strCache>
            </c:strRef>
          </c:tx>
          <c:spPr>
            <a:solidFill>
              <a:schemeClr val="accent4">
                <a:lumMod val="60000"/>
                <a:lumOff val="40000"/>
              </a:schemeClr>
            </a:solidFill>
            <a:ln>
              <a:noFill/>
            </a:ln>
            <a:effectLst/>
          </c:spPr>
          <c:invertIfNegative val="0"/>
          <c:cat>
            <c:strRef>
              <c:f>'Section 2'!$A$31:$A$36</c:f>
              <c:strCache>
                <c:ptCount val="6"/>
                <c:pt idx="0">
                  <c:v>Mar 2017</c:v>
                </c:pt>
                <c:pt idx="1">
                  <c:v>Mar 2018</c:v>
                </c:pt>
                <c:pt idx="2">
                  <c:v>Mar 2019</c:v>
                </c:pt>
                <c:pt idx="3">
                  <c:v>Mar 2020</c:v>
                </c:pt>
                <c:pt idx="4">
                  <c:v>Mar 2021</c:v>
                </c:pt>
                <c:pt idx="5">
                  <c:v>Mar 2022</c:v>
                </c:pt>
              </c:strCache>
            </c:strRef>
          </c:cat>
          <c:val>
            <c:numRef>
              <c:f>'Section 2'!$C$31:$C$36</c:f>
              <c:numCache>
                <c:formatCode>"£"#,##0.00</c:formatCode>
                <c:ptCount val="6"/>
                <c:pt idx="0">
                  <c:v>13.975124770000001</c:v>
                </c:pt>
                <c:pt idx="1">
                  <c:v>14.00836146</c:v>
                </c:pt>
                <c:pt idx="2">
                  <c:v>14.344891069999999</c:v>
                </c:pt>
                <c:pt idx="3">
                  <c:v>15.12482357</c:v>
                </c:pt>
                <c:pt idx="4">
                  <c:v>15.66</c:v>
                </c:pt>
                <c:pt idx="5">
                  <c:v>16.13</c:v>
                </c:pt>
              </c:numCache>
            </c:numRef>
          </c:val>
          <c:extLst>
            <c:ext xmlns:c16="http://schemas.microsoft.com/office/drawing/2014/chart" uri="{C3380CC4-5D6E-409C-BE32-E72D297353CC}">
              <c16:uniqueId val="{00000001-886C-4AE9-98AA-A1BDCB011BB2}"/>
            </c:ext>
          </c:extLst>
        </c:ser>
        <c:dLbls>
          <c:showLegendKey val="0"/>
          <c:showVal val="0"/>
          <c:showCatName val="0"/>
          <c:showSerName val="0"/>
          <c:showPercent val="0"/>
          <c:showBubbleSize val="0"/>
        </c:dLbls>
        <c:gapWidth val="50"/>
        <c:axId val="1397222944"/>
        <c:axId val="1397226688"/>
      </c:barChart>
      <c:catAx>
        <c:axId val="1397222944"/>
        <c:scaling>
          <c:orientation val="minMax"/>
        </c:scaling>
        <c:delete val="0"/>
        <c:axPos val="b"/>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7226688"/>
        <c:crosses val="autoZero"/>
        <c:auto val="1"/>
        <c:lblAlgn val="ctr"/>
        <c:lblOffset val="100"/>
        <c:noMultiLvlLbl val="0"/>
      </c:catAx>
      <c:valAx>
        <c:axId val="1397226688"/>
        <c:scaling>
          <c:orientation val="minMax"/>
          <c:max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Median hourly pay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397222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'Section 2'!$B$128</c:f>
              <c:strCache>
                <c:ptCount val="1"/>
                <c:pt idx="0">
                  <c:v>Female</c:v>
                </c:pt>
              </c:strCache>
            </c:strRef>
          </c:tx>
          <c:spPr>
            <a:solidFill>
              <a:schemeClr val="accent4">
                <a:lumMod val="60000"/>
                <a:lumOff val="40000"/>
              </a:schemeClr>
            </a:solidFill>
            <a:ln>
              <a:noFill/>
            </a:ln>
            <a:effectLst/>
          </c:spPr>
          <c:invertIfNegative val="0"/>
          <c:dPt>
            <c:idx val="4"/>
            <c:invertIfNegative val="0"/>
            <c:bubble3D val="0"/>
            <c:spPr>
              <a:solidFill>
                <a:srgbClr val="EAB200"/>
              </a:solidFill>
              <a:ln>
                <a:noFill/>
              </a:ln>
              <a:effectLst/>
            </c:spPr>
            <c:extLst>
              <c:ext xmlns:c16="http://schemas.microsoft.com/office/drawing/2014/chart" uri="{C3380CC4-5D6E-409C-BE32-E72D297353CC}">
                <c16:uniqueId val="{00000001-6140-4360-8F88-274FB8914D8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2'!$A$129:$A$133</c:f>
              <c:strCache>
                <c:ptCount val="5"/>
                <c:pt idx="0">
                  <c:v>Lower, n=1538</c:v>
                </c:pt>
                <c:pt idx="1">
                  <c:v>Lower middle, n=1538</c:v>
                </c:pt>
                <c:pt idx="2">
                  <c:v>Upper middle, n=1538</c:v>
                </c:pt>
                <c:pt idx="3">
                  <c:v>Upper, n=1539</c:v>
                </c:pt>
                <c:pt idx="4">
                  <c:v>TOTAL</c:v>
                </c:pt>
              </c:strCache>
            </c:strRef>
          </c:cat>
          <c:val>
            <c:numRef>
              <c:f>'Section 2'!$B$129:$B$133</c:f>
              <c:numCache>
                <c:formatCode>0.0%</c:formatCode>
                <c:ptCount val="5"/>
                <c:pt idx="0">
                  <c:v>0.84665367121507473</c:v>
                </c:pt>
                <c:pt idx="1">
                  <c:v>0.82184655396618989</c:v>
                </c:pt>
                <c:pt idx="2">
                  <c:v>0.85175552665799736</c:v>
                </c:pt>
                <c:pt idx="3">
                  <c:v>0.75422626788036407</c:v>
                </c:pt>
                <c:pt idx="4">
                  <c:v>0.81862506094588006</c:v>
                </c:pt>
              </c:numCache>
            </c:numRef>
          </c:val>
          <c:extLst>
            <c:ext xmlns:c16="http://schemas.microsoft.com/office/drawing/2014/chart" uri="{C3380CC4-5D6E-409C-BE32-E72D297353CC}">
              <c16:uniqueId val="{00000002-6140-4360-8F88-274FB8914D8F}"/>
            </c:ext>
          </c:extLst>
        </c:ser>
        <c:ser>
          <c:idx val="1"/>
          <c:order val="1"/>
          <c:tx>
            <c:strRef>
              <c:f>'Section 2'!$C$128</c:f>
              <c:strCache>
                <c:ptCount val="1"/>
                <c:pt idx="0">
                  <c:v>Male</c:v>
                </c:pt>
              </c:strCache>
            </c:strRef>
          </c:tx>
          <c:spPr>
            <a:solidFill>
              <a:srgbClr val="CC99FF"/>
            </a:solidFill>
            <a:ln>
              <a:noFill/>
            </a:ln>
            <a:effectLst/>
          </c:spPr>
          <c:invertIfNegative val="0"/>
          <c:dPt>
            <c:idx val="4"/>
            <c:invertIfNegative val="0"/>
            <c:bubble3D val="0"/>
            <c:spPr>
              <a:solidFill>
                <a:srgbClr val="9966FF"/>
              </a:solidFill>
              <a:ln>
                <a:noFill/>
              </a:ln>
              <a:effectLst/>
            </c:spPr>
            <c:extLst>
              <c:ext xmlns:c16="http://schemas.microsoft.com/office/drawing/2014/chart" uri="{C3380CC4-5D6E-409C-BE32-E72D297353CC}">
                <c16:uniqueId val="{00000004-6140-4360-8F88-274FB8914D8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'Section 2'!$A$129:$A$133</c:f>
              <c:strCache>
                <c:ptCount val="5"/>
                <c:pt idx="0">
                  <c:v>Lower, n=1538</c:v>
                </c:pt>
                <c:pt idx="1">
                  <c:v>Lower middle, n=1538</c:v>
                </c:pt>
                <c:pt idx="2">
                  <c:v>Upper middle, n=1538</c:v>
                </c:pt>
                <c:pt idx="3">
                  <c:v>Upper, n=1539</c:v>
                </c:pt>
                <c:pt idx="4">
                  <c:v>TOTAL</c:v>
                </c:pt>
              </c:strCache>
            </c:strRef>
          </c:cat>
          <c:val>
            <c:numRef>
              <c:f>'Section 2'!$C$129:$C$133</c:f>
              <c:numCache>
                <c:formatCode>0.0%</c:formatCode>
                <c:ptCount val="5"/>
                <c:pt idx="0">
                  <c:v>0.15334632878492527</c:v>
                </c:pt>
                <c:pt idx="1">
                  <c:v>0.17815344603381014</c:v>
                </c:pt>
                <c:pt idx="2">
                  <c:v>0.14824447334200261</c:v>
                </c:pt>
                <c:pt idx="3">
                  <c:v>0.24577373211963588</c:v>
                </c:pt>
                <c:pt idx="4">
                  <c:v>0.18137493905411994</c:v>
                </c:pt>
              </c:numCache>
            </c:numRef>
          </c:val>
          <c:extLst>
            <c:ext xmlns:c16="http://schemas.microsoft.com/office/drawing/2014/chart" uri="{C3380CC4-5D6E-409C-BE32-E72D297353CC}">
              <c16:uniqueId val="{00000005-6140-4360-8F88-274FB8914D8F}"/>
            </c:ext>
          </c:extLst>
        </c:ser>
        <c:dLbls>
          <c:dLblPos val="ctr"/>
          <c:showLegendKey val="0"/>
          <c:showVal val="1"/>
          <c:showCatName val="0"/>
          <c:showSerName val="0"/>
          <c:showPercent val="0"/>
          <c:showBubbleSize val="0"/>
        </c:dLbls>
        <c:gapWidth val="40"/>
        <c:overlap val="100"/>
        <c:axId val="1403520432"/>
        <c:axId val="1403535408"/>
      </c:barChart>
      <c:catAx>
        <c:axId val="14035204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Hourly Pay Quartile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535408"/>
        <c:crosses val="autoZero"/>
        <c:auto val="1"/>
        <c:lblAlgn val="ctr"/>
        <c:lblOffset val="100"/>
        <c:noMultiLvlLbl val="0"/>
      </c:catAx>
      <c:valAx>
        <c:axId val="14035354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%employees within pay quartile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520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'Section 2'!$B$56</c:f>
              <c:strCache>
                <c:ptCount val="1"/>
                <c:pt idx="0">
                  <c:v>Mean hourly pay gap</c:v>
                </c:pt>
              </c:strCache>
            </c:strRef>
          </c:tx>
          <c:spPr>
            <a:ln w="28575" cap="rnd">
              <a:noFill/>
              <a:round/>
            </a:ln>
            <a:effectLst/>
          </c:spPr>
          <c:marker>
            <c:symbol val="circle"/>
            <c:size val="5"/>
            <c:spPr>
              <a:solidFill>
                <a:schemeClr val="tx1"/>
              </a:solidFill>
              <a:ln w="9525">
                <a:solidFill>
                  <a:schemeClr val="tx1"/>
                </a:solidFill>
              </a:ln>
              <a:effectLst/>
            </c:spPr>
          </c:marker>
          <c:cat>
            <c:strRef>
              <c:f>'Section 2'!$A$57:$A$59</c:f>
              <c:strCache>
                <c:ptCount val="3"/>
                <c:pt idx="0">
                  <c:v>Non-Clinical</c:v>
                </c:pt>
                <c:pt idx="1">
                  <c:v>Clinical</c:v>
                </c:pt>
                <c:pt idx="2">
                  <c:v>Medical</c:v>
                </c:pt>
              </c:strCache>
            </c:strRef>
          </c:cat>
          <c:val>
            <c:numRef>
              <c:f>'Section 2'!$B$57:$B$59</c:f>
              <c:numCache>
                <c:formatCode>0.0%</c:formatCode>
                <c:ptCount val="3"/>
                <c:pt idx="0">
                  <c:v>0.160105</c:v>
                </c:pt>
                <c:pt idx="1">
                  <c:v>6.489E-3</c:v>
                </c:pt>
                <c:pt idx="2">
                  <c:v>0.10391</c:v>
                </c:pt>
              </c:numCache>
            </c:numRef>
          </c:val>
          <c:smooth val="0"/>
          <c:extLst>
            <c:ext xmlns:c16="http://schemas.microsoft.com/office/drawing/2014/chart" uri="{C3380CC4-5D6E-409C-BE32-E72D297353CC}">
              <c16:uniqueId val="{00000000-2FD5-4823-BB2E-D1A18BE084FB}"/>
            </c:ext>
          </c:extLst>
        </c:ser>
        <c:dLbls>
          <c:showLegendKey val="0"/>
          <c:showVal val="0"/>
          <c:showCatName val="0"/>
          <c:showSerName val="0"/>
          <c:showPercent val="0"/>
          <c:showBubbleSize val="0"/>
        </c:dLbls>
        <c:marker val="1"/>
        <c:smooth val="0"/>
        <c:axId val="569166112"/>
        <c:axId val="569127008"/>
      </c:lineChart>
      <c:catAx>
        <c:axId val="5691661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127008"/>
        <c:crosses val="autoZero"/>
        <c:auto val="1"/>
        <c:lblAlgn val="ctr"/>
        <c:lblOffset val="100"/>
        <c:noMultiLvlLbl val="0"/>
      </c:catAx>
      <c:valAx>
        <c:axId val="569127008"/>
        <c:scaling>
          <c:orientation val="minMax"/>
        </c:scaling>
        <c:delete val="0"/>
        <c:axPos val="l"/>
        <c:majorGridlines>
          <c:spPr>
            <a:ln w="9525" cap="flat" cmpd="sng" algn="ctr">
              <a:solidFill>
                <a:schemeClr val="tx1">
                  <a:alpha val="1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166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228A9-3FAB-4AC1-A804-D8CF8A92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3420</Words>
  <Characters>19498</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Darke</dc:creator>
  <cp:lastModifiedBy>RYAN, Roisin (LEICESTERSHIRE PARTNERSHIP NHS TRUST)</cp:lastModifiedBy>
  <cp:revision>2</cp:revision>
  <cp:lastPrinted>2018-03-21T13:59:00Z</cp:lastPrinted>
  <dcterms:created xsi:type="dcterms:W3CDTF">2023-01-26T11:09:00Z</dcterms:created>
  <dcterms:modified xsi:type="dcterms:W3CDTF">2023-01-26T11:09:00Z</dcterms:modified>
</cp:coreProperties>
</file>