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8DC0" w14:textId="660EB6CB" w:rsidR="00911A41" w:rsidRPr="00376506" w:rsidRDefault="005D5A7F">
      <w:pPr>
        <w:rPr>
          <w:rFonts w:ascii="Arial" w:hAnsi="Arial" w:cs="Arial"/>
          <w:b/>
          <w:color w:val="000000"/>
        </w:rPr>
      </w:pPr>
      <w:r w:rsidRPr="00376506">
        <w:rPr>
          <w:rFonts w:ascii="Arial" w:hAnsi="Arial" w:cs="Arial"/>
          <w:b/>
          <w:color w:val="000000"/>
        </w:rPr>
        <w:t>Ref No:</w:t>
      </w:r>
      <w:r w:rsidR="00376506" w:rsidRPr="00376506">
        <w:rPr>
          <w:rFonts w:ascii="Arial" w:hAnsi="Arial" w:cs="Arial"/>
          <w:b/>
          <w:color w:val="000000"/>
        </w:rPr>
        <w:t xml:space="preserve"> </w:t>
      </w:r>
      <w:bookmarkStart w:id="0" w:name="_Hlk156487066"/>
      <w:r w:rsidR="00376506" w:rsidRPr="00376506">
        <w:rPr>
          <w:rFonts w:ascii="Arial" w:hAnsi="Arial" w:cs="Arial"/>
        </w:rPr>
        <w:t>FOI/2324/SG14114</w:t>
      </w:r>
      <w:bookmarkEnd w:id="0"/>
      <w:r w:rsidRPr="00376506">
        <w:rPr>
          <w:rFonts w:ascii="Arial" w:hAnsi="Arial" w:cs="Arial"/>
          <w:b/>
          <w:color w:val="000000"/>
        </w:rPr>
        <w:tab/>
      </w:r>
    </w:p>
    <w:p w14:paraId="29518D73" w14:textId="485FC267" w:rsidR="005D5A7F" w:rsidRPr="00376506" w:rsidRDefault="005D5A7F">
      <w:pPr>
        <w:rPr>
          <w:rFonts w:ascii="Arial" w:hAnsi="Arial" w:cs="Arial"/>
          <w:b/>
        </w:rPr>
      </w:pPr>
      <w:r w:rsidRPr="00376506">
        <w:rPr>
          <w:rFonts w:ascii="Arial" w:hAnsi="Arial" w:cs="Arial"/>
          <w:b/>
        </w:rPr>
        <w:t>Date FOI request received:</w:t>
      </w:r>
      <w:r w:rsidR="00376506" w:rsidRPr="00376506">
        <w:rPr>
          <w:rFonts w:ascii="Arial" w:hAnsi="Arial" w:cs="Arial"/>
          <w:b/>
        </w:rPr>
        <w:t xml:space="preserve"> </w:t>
      </w:r>
      <w:r w:rsidR="00376506" w:rsidRPr="00376506">
        <w:rPr>
          <w:rFonts w:ascii="Arial" w:hAnsi="Arial" w:cs="Arial"/>
          <w:bCs/>
        </w:rPr>
        <w:t>4 January 2024</w:t>
      </w:r>
    </w:p>
    <w:p w14:paraId="1542E6CC" w14:textId="781C301B" w:rsidR="005D5A7F" w:rsidRPr="00376506" w:rsidRDefault="005D5A7F">
      <w:pPr>
        <w:rPr>
          <w:rFonts w:ascii="Arial" w:hAnsi="Arial" w:cs="Arial"/>
          <w:b/>
        </w:rPr>
      </w:pPr>
      <w:r w:rsidRPr="00376506">
        <w:rPr>
          <w:rFonts w:ascii="Arial" w:hAnsi="Arial" w:cs="Arial"/>
          <w:b/>
        </w:rPr>
        <w:t>Date FOI response:</w:t>
      </w:r>
      <w:r w:rsidR="00376506" w:rsidRPr="00376506">
        <w:rPr>
          <w:rFonts w:ascii="Arial" w:hAnsi="Arial" w:cs="Arial"/>
          <w:b/>
        </w:rPr>
        <w:t xml:space="preserve"> </w:t>
      </w:r>
      <w:r w:rsidR="00376506" w:rsidRPr="00376506">
        <w:rPr>
          <w:rFonts w:ascii="Arial" w:hAnsi="Arial" w:cs="Arial"/>
          <w:bCs/>
        </w:rPr>
        <w:t>22 January 2024</w:t>
      </w:r>
    </w:p>
    <w:p w14:paraId="39963D5E" w14:textId="52C70B30" w:rsidR="005D5A7F" w:rsidRPr="00376506" w:rsidRDefault="00376506">
      <w:pPr>
        <w:rPr>
          <w:rFonts w:ascii="Arial" w:hAnsi="Arial" w:cs="Arial"/>
          <w:b/>
        </w:rPr>
      </w:pPr>
      <w:r w:rsidRPr="00376506">
        <w:rPr>
          <w:rFonts w:ascii="Arial" w:hAnsi="Arial" w:cs="Arial"/>
          <w:b/>
        </w:rPr>
        <w:pict w14:anchorId="78F10E85">
          <v:rect id="_x0000_i1025" style="width:0;height:1.5pt" o:hralign="center" o:hrstd="t" o:hr="t" fillcolor="#a0a0a0" stroked="f"/>
        </w:pict>
      </w:r>
    </w:p>
    <w:p w14:paraId="5DBDEEF8" w14:textId="03539C0C" w:rsidR="005D5A7F" w:rsidRPr="00376506" w:rsidRDefault="005D5A7F">
      <w:pPr>
        <w:rPr>
          <w:rFonts w:ascii="Arial" w:hAnsi="Arial" w:cs="Arial"/>
          <w:b/>
        </w:rPr>
      </w:pPr>
      <w:r w:rsidRPr="00376506">
        <w:rPr>
          <w:rFonts w:ascii="Arial" w:hAnsi="Arial" w:cs="Arial"/>
          <w:b/>
        </w:rPr>
        <w:t xml:space="preserve">REQUEST &amp; OUR RESPONSE:  </w:t>
      </w:r>
    </w:p>
    <w:p w14:paraId="0D264721" w14:textId="77777777" w:rsidR="00376506" w:rsidRPr="00376506" w:rsidRDefault="00376506" w:rsidP="00376506">
      <w:pPr>
        <w:spacing w:line="205" w:lineRule="atLeast"/>
        <w:rPr>
          <w:rFonts w:ascii="Arial" w:hAnsi="Arial" w:cs="Arial"/>
          <w:bCs/>
        </w:rPr>
      </w:pPr>
      <w:r w:rsidRPr="00376506">
        <w:rPr>
          <w:rFonts w:ascii="Arial" w:hAnsi="Arial" w:cs="Arial"/>
          <w:b/>
        </w:rPr>
        <w:t>REQUEST</w:t>
      </w:r>
      <w:r w:rsidRPr="00376506">
        <w:rPr>
          <w:rFonts w:ascii="Arial" w:hAnsi="Arial" w:cs="Arial"/>
          <w:bCs/>
        </w:rPr>
        <w:t xml:space="preserve">: </w:t>
      </w:r>
    </w:p>
    <w:p w14:paraId="108367A0" w14:textId="77777777" w:rsidR="00376506" w:rsidRPr="00376506" w:rsidRDefault="00376506" w:rsidP="00376506">
      <w:pPr>
        <w:pStyle w:val="ListParagraph"/>
        <w:numPr>
          <w:ilvl w:val="0"/>
          <w:numId w:val="1"/>
        </w:numPr>
        <w:spacing w:line="205" w:lineRule="atLeast"/>
        <w:rPr>
          <w:rFonts w:ascii="Arial" w:hAnsi="Arial" w:cs="Arial"/>
          <w:bCs/>
        </w:rPr>
      </w:pPr>
      <w:r w:rsidRPr="00376506">
        <w:rPr>
          <w:rFonts w:ascii="Arial" w:hAnsi="Arial" w:cs="Arial"/>
          <w:bCs/>
        </w:rPr>
        <w:t>From 1st November 2023 until 31st December 2023 how many shifts has your Trust or Health Board utilised Thornbury Nursing services for?</w:t>
      </w:r>
    </w:p>
    <w:p w14:paraId="1C2B262A" w14:textId="77777777" w:rsidR="00376506" w:rsidRPr="00376506" w:rsidRDefault="00376506" w:rsidP="00376506">
      <w:pPr>
        <w:pStyle w:val="ListParagraph"/>
        <w:numPr>
          <w:ilvl w:val="0"/>
          <w:numId w:val="1"/>
        </w:numPr>
        <w:spacing w:line="205" w:lineRule="atLeast"/>
        <w:rPr>
          <w:rFonts w:ascii="Arial" w:hAnsi="Arial" w:cs="Arial"/>
          <w:bCs/>
        </w:rPr>
      </w:pPr>
      <w:r w:rsidRPr="00376506">
        <w:rPr>
          <w:rFonts w:ascii="Arial" w:hAnsi="Arial" w:cs="Arial"/>
          <w:bCs/>
        </w:rPr>
        <w:t>Within this same time frame (1st November 2023 until 31st December 2023) please list all wards or departments that utilised this agency and display the number of shifts in each.</w:t>
      </w:r>
    </w:p>
    <w:p w14:paraId="3E63E636" w14:textId="77777777" w:rsidR="00376506" w:rsidRPr="00376506" w:rsidRDefault="00376506" w:rsidP="00376506">
      <w:pPr>
        <w:pStyle w:val="ListParagraph"/>
        <w:numPr>
          <w:ilvl w:val="0"/>
          <w:numId w:val="1"/>
        </w:numPr>
        <w:spacing w:line="205" w:lineRule="atLeast"/>
        <w:rPr>
          <w:rFonts w:ascii="Arial" w:hAnsi="Arial" w:cs="Arial"/>
          <w:bCs/>
        </w:rPr>
      </w:pPr>
      <w:r w:rsidRPr="00376506">
        <w:rPr>
          <w:rFonts w:ascii="Arial" w:hAnsi="Arial" w:cs="Arial"/>
          <w:bCs/>
        </w:rPr>
        <w:t xml:space="preserve">Within this same time frame (1st November 2023 until 31st December 2023) please list all other off contract agencies utilised by the Trust or Health Board for nursing and break down a list of each ward or department and total number of shifts for each off-contract agency. </w:t>
      </w:r>
    </w:p>
    <w:p w14:paraId="19836E00" w14:textId="77777777" w:rsidR="00376506" w:rsidRPr="00376506" w:rsidRDefault="00376506" w:rsidP="00376506">
      <w:pPr>
        <w:pStyle w:val="ListParagraph"/>
        <w:numPr>
          <w:ilvl w:val="0"/>
          <w:numId w:val="1"/>
        </w:numPr>
        <w:spacing w:line="205" w:lineRule="atLeast"/>
        <w:rPr>
          <w:rFonts w:ascii="Arial" w:hAnsi="Arial" w:cs="Arial"/>
          <w:bCs/>
        </w:rPr>
      </w:pPr>
      <w:r w:rsidRPr="00376506">
        <w:rPr>
          <w:rFonts w:ascii="Arial" w:hAnsi="Arial" w:cs="Arial"/>
          <w:bCs/>
        </w:rPr>
        <w:t xml:space="preserve">Please list any suppliers with a general Band </w:t>
      </w:r>
      <w:proofErr w:type="gramStart"/>
      <w:r w:rsidRPr="00376506">
        <w:rPr>
          <w:rFonts w:ascii="Arial" w:hAnsi="Arial" w:cs="Arial"/>
          <w:bCs/>
        </w:rPr>
        <w:t>5 day</w:t>
      </w:r>
      <w:proofErr w:type="gramEnd"/>
      <w:r w:rsidRPr="00376506">
        <w:rPr>
          <w:rFonts w:ascii="Arial" w:hAnsi="Arial" w:cs="Arial"/>
          <w:bCs/>
        </w:rPr>
        <w:t xml:space="preserve"> charge rate of over £50 per hour that have been booked for the Trust or Health Board in this time period (01/11/2023- 31/12/2023)</w:t>
      </w:r>
    </w:p>
    <w:p w14:paraId="621FBB4F" w14:textId="77777777" w:rsidR="00376506" w:rsidRPr="00376506" w:rsidRDefault="00376506" w:rsidP="00376506">
      <w:pPr>
        <w:pStyle w:val="ListParagraph"/>
        <w:numPr>
          <w:ilvl w:val="0"/>
          <w:numId w:val="1"/>
        </w:numPr>
        <w:spacing w:line="205" w:lineRule="atLeast"/>
        <w:rPr>
          <w:rFonts w:ascii="Arial" w:hAnsi="Arial" w:cs="Arial"/>
          <w:bCs/>
        </w:rPr>
      </w:pPr>
      <w:r w:rsidRPr="00376506">
        <w:rPr>
          <w:rFonts w:ascii="Arial" w:hAnsi="Arial" w:cs="Arial"/>
          <w:bCs/>
        </w:rPr>
        <w:t xml:space="preserve">Please list any suppliers with a general Band </w:t>
      </w:r>
      <w:proofErr w:type="gramStart"/>
      <w:r w:rsidRPr="00376506">
        <w:rPr>
          <w:rFonts w:ascii="Arial" w:hAnsi="Arial" w:cs="Arial"/>
          <w:bCs/>
        </w:rPr>
        <w:t>5 night</w:t>
      </w:r>
      <w:proofErr w:type="gramEnd"/>
      <w:r w:rsidRPr="00376506">
        <w:rPr>
          <w:rFonts w:ascii="Arial" w:hAnsi="Arial" w:cs="Arial"/>
          <w:bCs/>
        </w:rPr>
        <w:t xml:space="preserve"> charge above £60 per hour that have been booked for the Trust or Health Board in this time period (01/11/2023- 31/12/2023)</w:t>
      </w:r>
    </w:p>
    <w:p w14:paraId="7661A036" w14:textId="77777777" w:rsidR="00376506" w:rsidRPr="00376506" w:rsidRDefault="00376506" w:rsidP="00376506">
      <w:pPr>
        <w:pStyle w:val="ListParagraph"/>
        <w:numPr>
          <w:ilvl w:val="0"/>
          <w:numId w:val="1"/>
        </w:numPr>
        <w:spacing w:line="205" w:lineRule="atLeast"/>
        <w:rPr>
          <w:rFonts w:ascii="Arial" w:hAnsi="Arial" w:cs="Arial"/>
          <w:bCs/>
        </w:rPr>
      </w:pPr>
      <w:r w:rsidRPr="00376506">
        <w:rPr>
          <w:rFonts w:ascii="Arial" w:hAnsi="Arial" w:cs="Arial"/>
          <w:bCs/>
        </w:rPr>
        <w:t xml:space="preserve">Please list any suppliers with a critical day rate charge (Band 5 or 6) ITU/A&amp;E/Theatre or any other Speciality above the rate of £60 per hour that have been utilised in this </w:t>
      </w:r>
      <w:proofErr w:type="gramStart"/>
      <w:r w:rsidRPr="00376506">
        <w:rPr>
          <w:rFonts w:ascii="Arial" w:hAnsi="Arial" w:cs="Arial"/>
          <w:bCs/>
        </w:rPr>
        <w:t>time period</w:t>
      </w:r>
      <w:proofErr w:type="gramEnd"/>
      <w:r w:rsidRPr="00376506">
        <w:rPr>
          <w:rFonts w:ascii="Arial" w:hAnsi="Arial" w:cs="Arial"/>
          <w:bCs/>
        </w:rPr>
        <w:t xml:space="preserve">. </w:t>
      </w:r>
    </w:p>
    <w:p w14:paraId="1A4C21A5" w14:textId="77777777" w:rsidR="00376506" w:rsidRPr="00376506" w:rsidRDefault="00376506" w:rsidP="00376506">
      <w:pPr>
        <w:pStyle w:val="ListParagraph"/>
        <w:numPr>
          <w:ilvl w:val="0"/>
          <w:numId w:val="1"/>
        </w:numPr>
        <w:spacing w:line="205" w:lineRule="atLeast"/>
        <w:rPr>
          <w:rFonts w:ascii="Arial" w:hAnsi="Arial" w:cs="Arial"/>
          <w:bCs/>
          <w:color w:val="000000"/>
        </w:rPr>
      </w:pPr>
      <w:r w:rsidRPr="00376506">
        <w:rPr>
          <w:rFonts w:ascii="Arial" w:hAnsi="Arial" w:cs="Arial"/>
          <w:bCs/>
        </w:rPr>
        <w:t xml:space="preserve">Please list any suppliers with a critical night rate charge (Band 5 or 6) ITU/A&amp;E/Theatre or any other Speciality above the rate of £70 per hour that have been utilised in this </w:t>
      </w:r>
      <w:proofErr w:type="gramStart"/>
      <w:r w:rsidRPr="00376506">
        <w:rPr>
          <w:rFonts w:ascii="Arial" w:hAnsi="Arial" w:cs="Arial"/>
          <w:bCs/>
        </w:rPr>
        <w:t>time period</w:t>
      </w:r>
      <w:proofErr w:type="gramEnd"/>
      <w:r w:rsidRPr="00376506">
        <w:rPr>
          <w:rFonts w:ascii="Arial" w:hAnsi="Arial" w:cs="Arial"/>
          <w:bCs/>
        </w:rPr>
        <w:t>.</w:t>
      </w:r>
    </w:p>
    <w:p w14:paraId="70003B3C" w14:textId="77777777" w:rsidR="00376506" w:rsidRPr="00376506" w:rsidRDefault="00376506" w:rsidP="00376506">
      <w:pPr>
        <w:pStyle w:val="NormalWeb"/>
        <w:spacing w:before="0" w:beforeAutospacing="0" w:after="0" w:afterAutospacing="0"/>
        <w:rPr>
          <w:rFonts w:ascii="Arial" w:hAnsi="Arial" w:cs="Arial"/>
          <w:b/>
          <w:color w:val="000099"/>
          <w:sz w:val="22"/>
          <w:szCs w:val="22"/>
        </w:rPr>
      </w:pPr>
    </w:p>
    <w:p w14:paraId="53ED5D7D" w14:textId="77777777" w:rsidR="00376506" w:rsidRPr="00376506" w:rsidRDefault="00376506" w:rsidP="00376506">
      <w:pPr>
        <w:pStyle w:val="NormalWeb"/>
        <w:spacing w:before="0" w:beforeAutospacing="0" w:after="0" w:afterAutospacing="0"/>
        <w:rPr>
          <w:rFonts w:ascii="Arial" w:hAnsi="Arial" w:cs="Arial"/>
          <w:b/>
          <w:color w:val="000099"/>
          <w:sz w:val="22"/>
          <w:szCs w:val="22"/>
        </w:rPr>
      </w:pPr>
      <w:r w:rsidRPr="00376506">
        <w:rPr>
          <w:rFonts w:ascii="Arial" w:hAnsi="Arial" w:cs="Arial"/>
          <w:b/>
          <w:color w:val="000099"/>
          <w:sz w:val="22"/>
          <w:szCs w:val="22"/>
        </w:rPr>
        <w:t xml:space="preserve">OUR RESPONSE: </w:t>
      </w:r>
    </w:p>
    <w:p w14:paraId="54286571" w14:textId="77777777" w:rsidR="00376506" w:rsidRPr="00376506" w:rsidRDefault="00376506" w:rsidP="00376506">
      <w:pPr>
        <w:pStyle w:val="NormalWeb"/>
        <w:numPr>
          <w:ilvl w:val="0"/>
          <w:numId w:val="2"/>
        </w:numPr>
        <w:spacing w:before="0" w:beforeAutospacing="0" w:after="0" w:afterAutospacing="0"/>
        <w:rPr>
          <w:rFonts w:ascii="Arial" w:hAnsi="Arial" w:cs="Arial"/>
          <w:bCs/>
          <w:color w:val="000099"/>
          <w:sz w:val="22"/>
          <w:szCs w:val="22"/>
        </w:rPr>
      </w:pPr>
      <w:r w:rsidRPr="00376506">
        <w:rPr>
          <w:rFonts w:ascii="Arial" w:hAnsi="Arial" w:cs="Arial"/>
          <w:bCs/>
          <w:color w:val="000099"/>
          <w:sz w:val="22"/>
          <w:szCs w:val="22"/>
        </w:rPr>
        <w:t>609</w:t>
      </w:r>
    </w:p>
    <w:p w14:paraId="2CC88282" w14:textId="77777777" w:rsidR="00376506" w:rsidRPr="00376506" w:rsidRDefault="00376506" w:rsidP="00376506">
      <w:pPr>
        <w:pStyle w:val="NormalWeb"/>
        <w:numPr>
          <w:ilvl w:val="0"/>
          <w:numId w:val="2"/>
        </w:numPr>
        <w:spacing w:before="0" w:beforeAutospacing="0" w:after="0" w:afterAutospacing="0"/>
        <w:rPr>
          <w:rFonts w:ascii="Arial" w:hAnsi="Arial" w:cs="Arial"/>
          <w:b/>
          <w:color w:val="000099"/>
          <w:sz w:val="22"/>
          <w:szCs w:val="22"/>
        </w:rPr>
      </w:pPr>
    </w:p>
    <w:p w14:paraId="234382A1" w14:textId="77777777" w:rsidR="00376506" w:rsidRPr="00376506" w:rsidRDefault="00376506" w:rsidP="00376506">
      <w:pPr>
        <w:pStyle w:val="NormalWeb"/>
        <w:spacing w:before="0" w:beforeAutospacing="0" w:after="0" w:afterAutospacing="0"/>
        <w:rPr>
          <w:rFonts w:ascii="Arial" w:hAnsi="Arial" w:cs="Arial"/>
          <w:b/>
          <w:color w:val="000099"/>
          <w:sz w:val="22"/>
          <w:szCs w:val="22"/>
        </w:rPr>
      </w:pPr>
    </w:p>
    <w:tbl>
      <w:tblPr>
        <w:tblStyle w:val="TableGrid"/>
        <w:tblW w:w="0" w:type="auto"/>
        <w:tblInd w:w="720" w:type="dxa"/>
        <w:tblLook w:val="04A0" w:firstRow="1" w:lastRow="0" w:firstColumn="1" w:lastColumn="0" w:noHBand="0" w:noVBand="1"/>
      </w:tblPr>
      <w:tblGrid>
        <w:gridCol w:w="4172"/>
        <w:gridCol w:w="4124"/>
      </w:tblGrid>
      <w:tr w:rsidR="00376506" w:rsidRPr="00376506" w14:paraId="61CB4D59" w14:textId="77777777" w:rsidTr="00181326">
        <w:tc>
          <w:tcPr>
            <w:tcW w:w="4279" w:type="dxa"/>
          </w:tcPr>
          <w:p w14:paraId="6FF72650" w14:textId="77777777" w:rsidR="00376506" w:rsidRPr="00376506" w:rsidRDefault="00376506" w:rsidP="00181326">
            <w:pPr>
              <w:pStyle w:val="NormalWeb"/>
              <w:spacing w:before="0" w:beforeAutospacing="0" w:after="0" w:afterAutospacing="0"/>
              <w:jc w:val="center"/>
              <w:rPr>
                <w:rFonts w:ascii="Arial" w:hAnsi="Arial" w:cs="Arial"/>
                <w:b/>
                <w:color w:val="000099"/>
                <w:sz w:val="22"/>
                <w:szCs w:val="22"/>
              </w:rPr>
            </w:pPr>
            <w:r w:rsidRPr="00376506">
              <w:rPr>
                <w:rFonts w:ascii="Arial" w:hAnsi="Arial" w:cs="Arial"/>
                <w:b/>
                <w:color w:val="000099"/>
                <w:sz w:val="22"/>
                <w:szCs w:val="22"/>
              </w:rPr>
              <w:t>Service</w:t>
            </w:r>
          </w:p>
        </w:tc>
        <w:tc>
          <w:tcPr>
            <w:tcW w:w="4243" w:type="dxa"/>
          </w:tcPr>
          <w:p w14:paraId="7785C45E" w14:textId="77777777" w:rsidR="00376506" w:rsidRPr="00376506" w:rsidRDefault="00376506" w:rsidP="00181326">
            <w:pPr>
              <w:pStyle w:val="NormalWeb"/>
              <w:spacing w:before="0" w:beforeAutospacing="0" w:after="0" w:afterAutospacing="0"/>
              <w:jc w:val="center"/>
              <w:rPr>
                <w:rFonts w:ascii="Arial" w:hAnsi="Arial" w:cs="Arial"/>
                <w:b/>
                <w:color w:val="000099"/>
                <w:sz w:val="22"/>
                <w:szCs w:val="22"/>
              </w:rPr>
            </w:pPr>
            <w:r w:rsidRPr="00376506">
              <w:rPr>
                <w:rFonts w:ascii="Arial" w:hAnsi="Arial" w:cs="Arial"/>
                <w:b/>
                <w:color w:val="000099"/>
                <w:sz w:val="22"/>
                <w:szCs w:val="22"/>
              </w:rPr>
              <w:t>No. of shifts worked</w:t>
            </w:r>
          </w:p>
        </w:tc>
      </w:tr>
      <w:tr w:rsidR="00376506" w:rsidRPr="00376506" w14:paraId="039CF15D" w14:textId="77777777" w:rsidTr="00181326">
        <w:tc>
          <w:tcPr>
            <w:tcW w:w="4279" w:type="dxa"/>
          </w:tcPr>
          <w:p w14:paraId="4F632B45" w14:textId="77777777" w:rsidR="00376506" w:rsidRPr="00376506" w:rsidRDefault="00376506" w:rsidP="00181326">
            <w:pPr>
              <w:pStyle w:val="NormalWeb"/>
              <w:spacing w:before="0" w:beforeAutospacing="0" w:after="0" w:afterAutospacing="0"/>
              <w:jc w:val="center"/>
              <w:rPr>
                <w:rFonts w:ascii="Arial" w:hAnsi="Arial" w:cs="Arial"/>
                <w:bCs/>
                <w:color w:val="000099"/>
                <w:sz w:val="22"/>
                <w:szCs w:val="22"/>
              </w:rPr>
            </w:pPr>
            <w:r w:rsidRPr="00376506">
              <w:rPr>
                <w:rFonts w:ascii="Arial" w:hAnsi="Arial" w:cs="Arial"/>
                <w:bCs/>
                <w:color w:val="000099"/>
                <w:sz w:val="22"/>
                <w:szCs w:val="22"/>
              </w:rPr>
              <w:t>Community Health Service</w:t>
            </w:r>
          </w:p>
        </w:tc>
        <w:tc>
          <w:tcPr>
            <w:tcW w:w="4243" w:type="dxa"/>
          </w:tcPr>
          <w:p w14:paraId="2A7FCB09" w14:textId="77777777" w:rsidR="00376506" w:rsidRPr="00376506" w:rsidRDefault="00376506" w:rsidP="00181326">
            <w:pPr>
              <w:pStyle w:val="NormalWeb"/>
              <w:spacing w:before="0" w:beforeAutospacing="0" w:after="0" w:afterAutospacing="0"/>
              <w:jc w:val="center"/>
              <w:rPr>
                <w:rFonts w:ascii="Arial" w:hAnsi="Arial" w:cs="Arial"/>
                <w:bCs/>
                <w:color w:val="000099"/>
                <w:sz w:val="22"/>
                <w:szCs w:val="22"/>
              </w:rPr>
            </w:pPr>
            <w:r w:rsidRPr="00376506">
              <w:rPr>
                <w:rFonts w:ascii="Arial" w:hAnsi="Arial" w:cs="Arial"/>
                <w:bCs/>
                <w:color w:val="000099"/>
                <w:sz w:val="22"/>
                <w:szCs w:val="22"/>
              </w:rPr>
              <w:t>606</w:t>
            </w:r>
          </w:p>
        </w:tc>
      </w:tr>
      <w:tr w:rsidR="00376506" w:rsidRPr="00376506" w14:paraId="417CB41F" w14:textId="77777777" w:rsidTr="00181326">
        <w:tc>
          <w:tcPr>
            <w:tcW w:w="4279" w:type="dxa"/>
          </w:tcPr>
          <w:p w14:paraId="36E42F23" w14:textId="77777777" w:rsidR="00376506" w:rsidRPr="00376506" w:rsidRDefault="00376506" w:rsidP="00181326">
            <w:pPr>
              <w:pStyle w:val="NormalWeb"/>
              <w:spacing w:before="0" w:beforeAutospacing="0" w:after="0" w:afterAutospacing="0"/>
              <w:jc w:val="center"/>
              <w:rPr>
                <w:rFonts w:ascii="Arial" w:hAnsi="Arial" w:cs="Arial"/>
                <w:bCs/>
                <w:color w:val="000099"/>
                <w:sz w:val="22"/>
                <w:szCs w:val="22"/>
              </w:rPr>
            </w:pPr>
            <w:r w:rsidRPr="00376506">
              <w:rPr>
                <w:rFonts w:ascii="Arial" w:hAnsi="Arial" w:cs="Arial"/>
                <w:bCs/>
                <w:color w:val="000099"/>
                <w:sz w:val="22"/>
                <w:szCs w:val="22"/>
              </w:rPr>
              <w:t>Families Young Persons &amp; Childrens</w:t>
            </w:r>
          </w:p>
        </w:tc>
        <w:tc>
          <w:tcPr>
            <w:tcW w:w="4243" w:type="dxa"/>
          </w:tcPr>
          <w:p w14:paraId="6AF12DF3" w14:textId="77777777" w:rsidR="00376506" w:rsidRPr="00376506" w:rsidRDefault="00376506" w:rsidP="00181326">
            <w:pPr>
              <w:pStyle w:val="NormalWeb"/>
              <w:spacing w:before="0" w:beforeAutospacing="0" w:after="0" w:afterAutospacing="0"/>
              <w:jc w:val="center"/>
              <w:rPr>
                <w:rFonts w:ascii="Arial" w:hAnsi="Arial" w:cs="Arial"/>
                <w:bCs/>
                <w:color w:val="000099"/>
                <w:sz w:val="22"/>
                <w:szCs w:val="22"/>
              </w:rPr>
            </w:pPr>
            <w:r w:rsidRPr="00376506">
              <w:rPr>
                <w:rFonts w:ascii="Arial" w:hAnsi="Arial" w:cs="Arial"/>
                <w:bCs/>
                <w:color w:val="000099"/>
                <w:sz w:val="22"/>
                <w:szCs w:val="22"/>
              </w:rPr>
              <w:t>1</w:t>
            </w:r>
          </w:p>
        </w:tc>
      </w:tr>
      <w:tr w:rsidR="00376506" w:rsidRPr="00376506" w14:paraId="3126BF38" w14:textId="77777777" w:rsidTr="00181326">
        <w:tc>
          <w:tcPr>
            <w:tcW w:w="4279" w:type="dxa"/>
          </w:tcPr>
          <w:p w14:paraId="6816D204" w14:textId="77777777" w:rsidR="00376506" w:rsidRPr="00376506" w:rsidRDefault="00376506" w:rsidP="00181326">
            <w:pPr>
              <w:pStyle w:val="NormalWeb"/>
              <w:spacing w:before="0" w:beforeAutospacing="0" w:after="0" w:afterAutospacing="0"/>
              <w:jc w:val="center"/>
              <w:rPr>
                <w:rFonts w:ascii="Arial" w:hAnsi="Arial" w:cs="Arial"/>
                <w:bCs/>
                <w:color w:val="000099"/>
                <w:sz w:val="22"/>
                <w:szCs w:val="22"/>
              </w:rPr>
            </w:pPr>
            <w:r w:rsidRPr="00376506">
              <w:rPr>
                <w:rFonts w:ascii="Arial" w:hAnsi="Arial" w:cs="Arial"/>
                <w:bCs/>
                <w:color w:val="000099"/>
                <w:sz w:val="22"/>
                <w:szCs w:val="22"/>
              </w:rPr>
              <w:t>Adult Mental Health</w:t>
            </w:r>
          </w:p>
        </w:tc>
        <w:tc>
          <w:tcPr>
            <w:tcW w:w="4243" w:type="dxa"/>
          </w:tcPr>
          <w:p w14:paraId="4E83CB9A" w14:textId="77777777" w:rsidR="00376506" w:rsidRPr="00376506" w:rsidRDefault="00376506" w:rsidP="00181326">
            <w:pPr>
              <w:pStyle w:val="NormalWeb"/>
              <w:spacing w:before="0" w:beforeAutospacing="0" w:after="0" w:afterAutospacing="0"/>
              <w:jc w:val="center"/>
              <w:rPr>
                <w:rFonts w:ascii="Arial" w:hAnsi="Arial" w:cs="Arial"/>
                <w:bCs/>
                <w:color w:val="000099"/>
                <w:sz w:val="22"/>
                <w:szCs w:val="22"/>
              </w:rPr>
            </w:pPr>
            <w:r w:rsidRPr="00376506">
              <w:rPr>
                <w:rFonts w:ascii="Arial" w:hAnsi="Arial" w:cs="Arial"/>
                <w:bCs/>
                <w:color w:val="000099"/>
                <w:sz w:val="22"/>
                <w:szCs w:val="22"/>
              </w:rPr>
              <w:t>2</w:t>
            </w:r>
          </w:p>
        </w:tc>
      </w:tr>
    </w:tbl>
    <w:p w14:paraId="36828CE1" w14:textId="77777777" w:rsidR="00376506" w:rsidRPr="00376506" w:rsidRDefault="00376506" w:rsidP="00376506">
      <w:pPr>
        <w:pStyle w:val="NormalWeb"/>
        <w:spacing w:before="0" w:beforeAutospacing="0" w:after="0" w:afterAutospacing="0"/>
        <w:ind w:left="720"/>
        <w:rPr>
          <w:rFonts w:ascii="Arial" w:hAnsi="Arial" w:cs="Arial"/>
          <w:b/>
          <w:color w:val="000099"/>
          <w:sz w:val="22"/>
          <w:szCs w:val="22"/>
        </w:rPr>
      </w:pPr>
    </w:p>
    <w:p w14:paraId="49635CCB" w14:textId="77777777" w:rsidR="00376506" w:rsidRPr="00376506" w:rsidRDefault="00376506" w:rsidP="00376506">
      <w:pPr>
        <w:pStyle w:val="NormalWeb"/>
        <w:spacing w:before="0" w:beforeAutospacing="0" w:after="0" w:afterAutospacing="0"/>
        <w:ind w:left="720"/>
        <w:rPr>
          <w:rFonts w:ascii="Arial" w:hAnsi="Arial" w:cs="Arial"/>
          <w:b/>
          <w:color w:val="000099"/>
          <w:sz w:val="22"/>
          <w:szCs w:val="22"/>
        </w:rPr>
      </w:pPr>
    </w:p>
    <w:p w14:paraId="03EBB569" w14:textId="77777777" w:rsidR="00376506" w:rsidRPr="00376506" w:rsidRDefault="00376506" w:rsidP="00376506">
      <w:pPr>
        <w:spacing w:after="120"/>
        <w:ind w:left="360"/>
        <w:rPr>
          <w:rFonts w:ascii="Arial" w:hAnsi="Arial" w:cs="Arial"/>
          <w:color w:val="0000CC"/>
        </w:rPr>
      </w:pPr>
      <w:r w:rsidRPr="00376506">
        <w:rPr>
          <w:rFonts w:ascii="Arial" w:hAnsi="Arial" w:cs="Arial"/>
          <w:color w:val="0000CC"/>
        </w:rPr>
        <w:t>3.</w:t>
      </w:r>
      <w:r w:rsidRPr="00376506">
        <w:rPr>
          <w:rFonts w:ascii="Arial" w:hAnsi="Arial" w:cs="Arial"/>
          <w:color w:val="0000CC"/>
        </w:rPr>
        <w:tab/>
        <w:t>None</w:t>
      </w:r>
    </w:p>
    <w:p w14:paraId="049B3293" w14:textId="77777777" w:rsidR="00376506" w:rsidRPr="00376506" w:rsidRDefault="00376506" w:rsidP="00376506">
      <w:pPr>
        <w:spacing w:after="120"/>
        <w:ind w:left="360"/>
        <w:rPr>
          <w:rFonts w:ascii="Arial" w:hAnsi="Arial" w:cs="Arial"/>
          <w:color w:val="0000CC"/>
        </w:rPr>
      </w:pPr>
      <w:r w:rsidRPr="00376506">
        <w:rPr>
          <w:rFonts w:ascii="Arial" w:hAnsi="Arial" w:cs="Arial"/>
          <w:color w:val="0000CC"/>
        </w:rPr>
        <w:t>4.</w:t>
      </w:r>
      <w:r w:rsidRPr="00376506">
        <w:rPr>
          <w:rFonts w:ascii="Arial" w:hAnsi="Arial" w:cs="Arial"/>
          <w:color w:val="0000CC"/>
        </w:rPr>
        <w:tab/>
        <w:t>Thornbury</w:t>
      </w:r>
    </w:p>
    <w:p w14:paraId="50EFD212" w14:textId="77777777" w:rsidR="00376506" w:rsidRPr="00376506" w:rsidRDefault="00376506" w:rsidP="00376506">
      <w:pPr>
        <w:spacing w:after="120"/>
        <w:ind w:left="360"/>
        <w:rPr>
          <w:rFonts w:ascii="Arial" w:hAnsi="Arial" w:cs="Arial"/>
          <w:color w:val="0000CC"/>
        </w:rPr>
      </w:pPr>
      <w:r w:rsidRPr="00376506">
        <w:rPr>
          <w:rFonts w:ascii="Arial" w:hAnsi="Arial" w:cs="Arial"/>
          <w:color w:val="0000CC"/>
        </w:rPr>
        <w:t>5.</w:t>
      </w:r>
      <w:r w:rsidRPr="00376506">
        <w:rPr>
          <w:rFonts w:ascii="Arial" w:hAnsi="Arial" w:cs="Arial"/>
          <w:color w:val="0000CC"/>
        </w:rPr>
        <w:tab/>
        <w:t>Thornbury</w:t>
      </w:r>
    </w:p>
    <w:p w14:paraId="1B5ADDE0" w14:textId="77777777" w:rsidR="00376506" w:rsidRPr="00376506" w:rsidRDefault="00376506" w:rsidP="00376506">
      <w:pPr>
        <w:spacing w:after="120"/>
        <w:ind w:left="360"/>
        <w:rPr>
          <w:rFonts w:ascii="Arial" w:hAnsi="Arial" w:cs="Arial"/>
          <w:color w:val="0000CC"/>
        </w:rPr>
      </w:pPr>
      <w:r w:rsidRPr="00376506">
        <w:rPr>
          <w:rFonts w:ascii="Arial" w:hAnsi="Arial" w:cs="Arial"/>
          <w:color w:val="0000CC"/>
        </w:rPr>
        <w:t>6.</w:t>
      </w:r>
      <w:r w:rsidRPr="00376506">
        <w:rPr>
          <w:rFonts w:ascii="Arial" w:hAnsi="Arial" w:cs="Arial"/>
          <w:color w:val="0000CC"/>
        </w:rPr>
        <w:tab/>
        <w:t>Not Applicable to Leicestershire Partnership NHS Trust</w:t>
      </w:r>
    </w:p>
    <w:p w14:paraId="07FE8BFB" w14:textId="77777777" w:rsidR="00376506" w:rsidRPr="00376506" w:rsidRDefault="00376506" w:rsidP="00376506">
      <w:pPr>
        <w:spacing w:after="120"/>
        <w:ind w:left="360"/>
        <w:rPr>
          <w:rFonts w:ascii="Arial" w:hAnsi="Arial" w:cs="Arial"/>
          <w:color w:val="0000CC"/>
        </w:rPr>
      </w:pPr>
      <w:r w:rsidRPr="00376506">
        <w:rPr>
          <w:rFonts w:ascii="Arial" w:hAnsi="Arial" w:cs="Arial"/>
          <w:color w:val="0000CC"/>
        </w:rPr>
        <w:t>7.</w:t>
      </w:r>
      <w:r w:rsidRPr="00376506">
        <w:rPr>
          <w:rFonts w:ascii="Arial" w:hAnsi="Arial" w:cs="Arial"/>
          <w:color w:val="0000CC"/>
        </w:rPr>
        <w:tab/>
        <w:t>Not Applicable to Leicestershire Partnership NHS Trust</w:t>
      </w:r>
    </w:p>
    <w:p w14:paraId="29E012CF" w14:textId="77777777" w:rsidR="005D5A7F" w:rsidRPr="00376506" w:rsidRDefault="005D5A7F">
      <w:pPr>
        <w:rPr>
          <w:rFonts w:ascii="Arial" w:hAnsi="Arial" w:cs="Arial"/>
          <w:b/>
        </w:rPr>
      </w:pPr>
    </w:p>
    <w:p w14:paraId="12B95571" w14:textId="77777777" w:rsidR="005D5A7F" w:rsidRPr="00376506" w:rsidRDefault="005D5A7F">
      <w:pPr>
        <w:rPr>
          <w:rFonts w:ascii="Arial" w:hAnsi="Arial" w:cs="Arial"/>
          <w:b/>
        </w:rPr>
      </w:pPr>
    </w:p>
    <w:sectPr w:rsidR="005D5A7F" w:rsidRPr="00376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7958"/>
    <w:multiLevelType w:val="hybridMultilevel"/>
    <w:tmpl w:val="6276A12A"/>
    <w:lvl w:ilvl="0" w:tplc="4404A91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635637"/>
    <w:multiLevelType w:val="hybridMultilevel"/>
    <w:tmpl w:val="6FE40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3296048">
    <w:abstractNumId w:val="1"/>
  </w:num>
  <w:num w:numId="2" w16cid:durableId="75825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F"/>
    <w:rsid w:val="000A113B"/>
    <w:rsid w:val="00376506"/>
    <w:rsid w:val="005D5A7F"/>
    <w:rsid w:val="0091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D8181B"/>
  <w15:chartTrackingRefBased/>
  <w15:docId w15:val="{C901E513-2375-4B4B-9A12-5B9769D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6506"/>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paragraph" w:styleId="ListParagraph">
    <w:name w:val="List Paragraph"/>
    <w:basedOn w:val="Normal"/>
    <w:uiPriority w:val="34"/>
    <w:qFormat/>
    <w:rsid w:val="00376506"/>
    <w:pPr>
      <w:ind w:left="720"/>
      <w:contextualSpacing/>
    </w:pPr>
    <w:rPr>
      <w:kern w:val="0"/>
      <w14:ligatures w14:val="none"/>
    </w:rPr>
  </w:style>
  <w:style w:type="table" w:styleId="TableGrid">
    <w:name w:val="Table Grid"/>
    <w:basedOn w:val="TableNormal"/>
    <w:uiPriority w:val="39"/>
    <w:rsid w:val="003765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ODEDRA PARMAR, Usha (LEICESTERSHIRE PARTNERSHIP NHS TRUST)</dc:creator>
  <cp:keywords/>
  <dc:description/>
  <cp:lastModifiedBy>ODEDRA PARMAR, Usha (LEICESTERSHIRE PARTNERSHIP NHS TRUST)</cp:lastModifiedBy>
  <cp:revision>3</cp:revision>
  <dcterms:created xsi:type="dcterms:W3CDTF">2023-08-15T08:00:00Z</dcterms:created>
  <dcterms:modified xsi:type="dcterms:W3CDTF">2024-01-22T08:36:00Z</dcterms:modified>
</cp:coreProperties>
</file>